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16.png" ContentType="image/png"/>
  <Override PartName="/word/media/rId183.png" ContentType="image/png"/>
  <Override PartName="/word/media/rId60.png" ContentType="image/png"/>
  <Override PartName="/word/media/rId54.png" ContentType="image/png"/>
  <Override PartName="/word/media/rId97.png" ContentType="image/png"/>
  <Override PartName="/word/media/rId243.png" ContentType="image/png"/>
  <Override PartName="/word/media/rId107.png" ContentType="image/png"/>
  <Override PartName="/word/media/rId621.png" ContentType="image/png"/>
  <Override PartName="/word/media/rId161.png" ContentType="image/png"/>
  <Override PartName="/word/media/rId165.png" ContentType="image/png"/>
  <Override PartName="/word/media/rId151.png" ContentType="image/png"/>
  <Override PartName="/word/media/rId155.png" ContentType="image/png"/>
  <Override PartName="/word/media/rId170.png" ContentType="image/png"/>
  <Override PartName="/word/media/rId174.png" ContentType="image/png"/>
  <Override PartName="/word/media/rId127.png" ContentType="image/png"/>
  <Override PartName="/word/media/rId137.png" ContentType="image/png"/>
  <Override PartName="/word/media/rId208.png" ContentType="image/png"/>
  <Override PartName="/word/media/rId192.png" ContentType="image/png"/>
  <Override PartName="/word/media/rId198.png" ContentType="image/png"/>
  <Override PartName="/word/media/rId84.png" ContentType="image/png"/>
  <Override PartName="/word/media/rId78.png" ContentType="image/png"/>
  <Override PartName="/word/media/rId73.png" ContentType="image/png"/>
  <Override PartName="/word/media/rId226.png" ContentType="image/png"/>
  <Override PartName="/word/media/rId221.png" ContentType="image/png"/>
  <Override PartName="/word/media/rId231.png" ContentType="image/png"/>
  <Override PartName="/word/media/rId608.png" ContentType="image/png"/>
  <Override PartName="/word/media/rId613.png" ContentType="image/png"/>
  <Override PartName="/word/media/rId617.png" ContentType="image/png"/>
  <Override PartName="/word/media/rId262.png" ContentType="image/png"/>
  <Override PartName="/word/media/rId256.png" ContentType="image/png"/>
  <Override PartName="/word/media/rId599.png" ContentType="image/png"/>
  <Override PartName="/word/media/rId603.png" ContentType="image/png"/>
  <Override PartName="/word/media/rId91.png" ContentType="image/png"/>
  <Override PartName="/word/media/rId38.png" ContentType="image/png"/>
  <Override PartName="/word/media/rId525.png" ContentType="image/png"/>
  <Override PartName="/word/media/rId529.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50.png" ContentType="image/png"/>
  <Override PartName="/word/media/rId553.png" ContentType="image/png"/>
  <Override PartName="/word/media/rId557.png" ContentType="image/png"/>
  <Override PartName="/word/media/rId561.png" ContentType="image/png"/>
  <Override PartName="/word/media/rId565.png" ContentType="image/png"/>
  <Override PartName="/word/media/rId570.png" ContentType="image/png"/>
  <Override PartName="/word/media/rId573.png" ContentType="image/png"/>
  <Override PartName="/word/media/rId576.png" ContentType="image/png"/>
  <Override PartName="/word/media/rId580.png" ContentType="image/png"/>
  <Override PartName="/word/media/rId583.png" ContentType="image/png"/>
  <Override PartName="/word/media/rId586.png" ContentType="image/png"/>
  <Override PartName="/word/media/rId590.png" ContentType="image/png"/>
  <Override PartName="/word/media/rId5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r>
        <w:rPr>
          <w:bCs/>
          <w:b/>
        </w:rPr>
        <w:t xml:space="preserve">2023?</w:t>
      </w:r>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p>
      <w:r>
        <w:br w:type="page"/>
      </w:r>
    </w:p>
    <w:bookmarkEnd w:id="25"/>
    <w:bookmarkStart w:id="26" w:name="literature-review"/>
    <w:p>
      <w:pPr>
        <w:pStyle w:val="Heading1"/>
      </w:pPr>
      <w:r>
        <w:t xml:space="preserve">Literature Review</w:t>
      </w:r>
    </w:p>
    <w:bookmarkEnd w:id="26"/>
    <w:bookmarkStart w:id="34" w:name="variability-and-generalization"/>
    <w:p>
      <w:pPr>
        <w:pStyle w:val="Heading1"/>
      </w:pPr>
      <w:r>
        <w:t xml:space="preserve">Variability and Generalization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Start w:id="27"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(1984)</w:t>
      </w:r>
      <w:r>
        <w:t xml:space="preserve"> </w:t>
      </w:r>
      <w:r>
        <w:t xml:space="preserve">train varied subjects from 4 different velocities in their coincident timing task, and</w:t>
      </w:r>
      <w:r>
        <w:t xml:space="preserve"> </w:t>
      </w:r>
      <w:r>
        <w:t xml:space="preserve">(Goode et al., 2008)</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(Nosofsky, Sanders, Zhu, et al., 2018)</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(Goode et al., 2008; Kerr &amp; Booth, 1978)</w:t>
      </w:r>
      <w:r>
        <w:t xml:space="preserve">.</w:t>
      </w:r>
    </w:p>
    <w:bookmarkEnd w:id="27"/>
    <w:bookmarkStart w:id="28"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(1968)</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(Schmidt, 1975)</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(Palmeri &amp; Nosofsky, 2001)</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8"/>
    <w:bookmarkStart w:id="29"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(Schmidt, 1975)</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(1978)</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(Wrisberg et al., 1987)</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(Willey &amp; Liu, 2018b)</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(1987)</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(Green et al., 1995)</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(Goode et al., 2008)</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(Catalano &amp; Kleiner, 1984; Chua et al., 2019; McCracken &amp; Stelmach, 1977; Moxley, 1979; Newell &amp; Shapiro, 1976)</w:t>
      </w:r>
      <w:r>
        <w:t xml:space="preserve">, or for a single constant group to train from just one of the conditions experienced by the varied participants</w:t>
      </w:r>
      <w:r>
        <w:t xml:space="preserve"> </w:t>
      </w:r>
      <w:r>
        <w:t xml:space="preserve">(Pigott &amp; Shapiro, 1984; Roller et al., 2001; Wrisberg &amp; McLean, 1984; Wrisberg &amp; Mead, 1983)</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(Wrisberg et al., 1987; Wulf &amp; Schmidt, 1997)</w:t>
      </w:r>
      <w:r>
        <w:t xml:space="preserve">.</w:t>
      </w:r>
    </w:p>
    <w:p>
      <w:pPr>
        <w:pStyle w:val="BodyText"/>
      </w:pPr>
      <w:r>
        <w:t xml:space="preserve">Of particular relevant to the current essay is the early work of</w:t>
      </w:r>
      <w:r>
        <w:t xml:space="preserve"> </w:t>
      </w:r>
      <w:r>
        <w:t xml:space="preserve">Catalano &amp; Kleiner (1984)</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29"/>
    <w:bookmarkStart w:id="30"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(Homa &amp; Vosburgh, 1976; Posner &amp; Keele, 1968)</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(2012)</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(Nosofsky, Sanders, &amp; McDaniel, 2018)</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(2001)</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(2001)</w:t>
      </w:r>
      <w:r>
        <w:t xml:space="preserve"> </w:t>
      </w:r>
      <w:r>
        <w:t xml:space="preserve">have since been observed in numerous investigations</w:t>
      </w:r>
      <w:r>
        <w:t xml:space="preserve"> </w:t>
      </w:r>
      <w:r>
        <w:t xml:space="preserve">(Hahn et al., 2005; Hsu &amp; Griffiths, 2010; Perlman et al., 2012; Sakamoto et al., 2008)</w:t>
      </w:r>
      <w:r>
        <w:t xml:space="preserve">. The results of</w:t>
      </w:r>
      <w:r>
        <w:t xml:space="preserve"> </w:t>
      </w:r>
      <w:r>
        <w:t xml:space="preserve">Sakamoto et al. (2008)</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(2005)</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(Braithwaite &amp; Goldstone, 2015)</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(Perry et al., 2010)</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0"/>
    <w:bookmarkStart w:id="32" w:name="X757d188c3aac98adc9bb0be36d7834a6befcca7"/>
    <w:p>
      <w:pPr>
        <w:pStyle w:val="Heading2"/>
      </w:pPr>
      <w:r>
        <w:t xml:space="preserve">Complications to the influence of variability</w:t>
      </w:r>
    </w:p>
    <w:bookmarkStart w:id="31"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(J. B. Shea &amp; Morgan, 1979)</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(1979)</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(Lee et al., 1985)</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(J. B. Shea &amp; Zimny, 1983)</w:t>
      </w:r>
      <w:r>
        <w:t xml:space="preserve">, draws on the earlier work</w:t>
      </w:r>
      <w:r>
        <w:t xml:space="preserve"> </w:t>
      </w:r>
      <w:r>
        <w:t xml:space="preserve">(Battig, 1966)</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(J. B. Shea &amp; Zimny, 1983)</w:t>
      </w:r>
      <w:r>
        <w:t xml:space="preserve">, and by manipulating whether subjects are able to perform comparisons during training</w:t>
      </w:r>
      <w:r>
        <w:t xml:space="preserve"> </w:t>
      </w:r>
      <w:r>
        <w:t xml:space="preserve">(Wright et al., 1992)</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(Lee &amp; Magill, n.d.)</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(Chua et al., 2019)</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1"/>
    <w:bookmarkEnd w:id="32"/>
    <w:bookmarkStart w:id="33"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 Magill &amp; Hall, 1990; Van Rossum, 1990 for reviews)</w:t>
      </w:r>
      <w:r>
        <w:t xml:space="preserve">, and a variety of moderators have emerged. In one of the earlier examples of the complex relationship between study sequence and learning</w:t>
      </w:r>
      <w:r>
        <w:t xml:space="preserve"> </w:t>
      </w:r>
      <w:r>
        <w:t xml:space="preserve">(Del Rey et al., 1982)</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(Guadagnoli et al., 1999)</w:t>
      </w:r>
      <w:r>
        <w:t xml:space="preserve">. More recently, the same pattern was observed in the concept learning literature</w:t>
      </w:r>
      <w:r>
        <w:t xml:space="preserve"> </w:t>
      </w:r>
      <w:r>
        <w:t xml:space="preserve">(Braithwaite &amp; Goldstone, 2015 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(C. H. Shea et al., 1990)</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(Albaret &amp; Thon, 1998)</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(Del Rey et al., 1982; J. B. Shea &amp; Morgan, 1979)</w:t>
      </w:r>
      <w:r>
        <w:t xml:space="preserve">, or structure the random trials such that the same condition never occurs consecutively</w:t>
      </w:r>
      <w:r>
        <w:t xml:space="preserve"> </w:t>
      </w:r>
      <w:r>
        <w:t xml:space="preserve">(Wulf, 1991)</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(Chua et al., 2019; Willey &amp; Liu, 2018b; Wrisberg et al., 1987)</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(Pigott &amp; Shapiro, 1984)</w:t>
      </w:r>
      <w:r>
        <w:t xml:space="preserve">, and basketball shot training study</w:t>
      </w:r>
      <w:r>
        <w:t xml:space="preserve"> </w:t>
      </w:r>
      <w:r>
        <w:t xml:space="preserve">(Landin &amp; Hebert, 1997)</w:t>
      </w:r>
      <w:r>
        <w:t xml:space="preserve">, and in a replication plus extension of the seminal</w:t>
      </w:r>
      <w:r>
        <w:t xml:space="preserve"> </w:t>
      </w:r>
      <w:r>
        <w:t xml:space="preserve">(J. B. Shea &amp; Morgan, 1979)</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(Carvalho &amp; Goldstone, 2014, 2017)</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(Bjork &amp; Bjork, 1992; Schmidt &amp; Bjork, 1992)</w:t>
      </w:r>
      <w:r>
        <w:t xml:space="preserve">, or optimal challenge points</w:t>
      </w:r>
      <w:r>
        <w:t xml:space="preserve"> </w:t>
      </w:r>
      <w:r>
        <w:t xml:space="preserve">(Guadagnoli &amp; Lee, 2004)</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3"/>
    <w:bookmarkEnd w:id="34"/>
    <w:bookmarkStart w:id="105" w:name="project-1"/>
    <w:p>
      <w:pPr>
        <w:pStyle w:val="Heading1"/>
      </w:pPr>
      <w:r>
        <w:t xml:space="preserve">Project 1</w:t>
      </w:r>
    </w:p>
    <w:bookmarkStart w:id="35"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5"/>
    <w:bookmarkStart w:id="37" w:name="introduction"/>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(Barnett &amp; Ceci, 2002; Detterman, 1993)</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6"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(Posner &amp; Keele, 1968)</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(Estes, 1994; Hintzman, 1984; Medin &amp; Schaffer, 1978; Nosofsky, 1986 )</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(1997)</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(R. G. Cohen &amp; Rosenbaum, 2004; Crump &amp; Logan, 2010, 2010; Meigh et al., 2018; Poldrack et al., 1999; Wifall et al., 2017)</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6"/>
    <w:bookmarkEnd w:id="37"/>
    <w:bookmarkStart w:id="43"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(Czyż, 2021; Soderstrom &amp; Bjork, 2015)</w:t>
      </w:r>
      <w:r>
        <w:t xml:space="preserve">. Varied training has been shown to influence</w:t>
      </w:r>
      <w:r>
        <w:t xml:space="preserve"> </w:t>
      </w:r>
      <w:r>
        <w:t xml:space="preserve">learning in myriad domains including categorization of simple stimuli</w:t>
      </w:r>
      <w:r>
        <w:t xml:space="preserve"> </w:t>
      </w:r>
      <w:r>
        <w:t xml:space="preserve">(Hahn et al., 2005; Maddox &amp; Filoteo, 2011; Posner &amp; Keele, 1968)</w:t>
      </w:r>
      <w:r>
        <w:t xml:space="preserve">,</w:t>
      </w:r>
      <w:r>
        <w:t xml:space="preserve"> </w:t>
      </w:r>
      <w:r>
        <w:t xml:space="preserve">complex categorization</w:t>
      </w:r>
      <w:r>
        <w:t xml:space="preserve"> </w:t>
      </w:r>
      <w:r>
        <w:t xml:space="preserve">(Nosofsky, Sanders, Zhu, et al., 2018)</w:t>
      </w:r>
      <w:r>
        <w:t xml:space="preserve">, language learning</w:t>
      </w:r>
      <w:r>
        <w:t xml:space="preserve"> </w:t>
      </w:r>
      <w:r>
        <w:t xml:space="preserve">(Jones &amp; Brandt, 2020; Perry et al., 2010; Twomey et al., 2018; Wonnacott et al., 2012)</w:t>
      </w:r>
      <w:r>
        <w:t xml:space="preserve">, anagram completion</w:t>
      </w:r>
      <w:r>
        <w:t xml:space="preserve"> </w:t>
      </w:r>
      <w:r>
        <w:t xml:space="preserve">(Goode et al., 2008)</w:t>
      </w:r>
      <w:r>
        <w:t xml:space="preserve">, trajectory</w:t>
      </w:r>
      <w:r>
        <w:t xml:space="preserve"> </w:t>
      </w:r>
      <w:r>
        <w:t xml:space="preserve">extrapolation</w:t>
      </w:r>
      <w:r>
        <w:t xml:space="preserve"> </w:t>
      </w:r>
      <w:r>
        <w:t xml:space="preserve">(Fulvio et al., 2014)</w:t>
      </w:r>
      <w:r>
        <w:t xml:space="preserve">, task switching</w:t>
      </w:r>
      <w:r>
        <w:t xml:space="preserve"> </w:t>
      </w:r>
      <w:r>
        <w:t xml:space="preserve">(Sabah et al., 2019)</w:t>
      </w:r>
      <w:r>
        <w:t xml:space="preserve">, associative learning</w:t>
      </w:r>
      <w:r>
        <w:t xml:space="preserve"> </w:t>
      </w:r>
      <w:r>
        <w:t xml:space="preserve">(J. C. Lee et al., 2019)</w:t>
      </w:r>
      <w:r>
        <w:t xml:space="preserve">, visual search</w:t>
      </w:r>
      <w:r>
        <w:t xml:space="preserve"> </w:t>
      </w:r>
      <w:r>
        <w:t xml:space="preserve">(George &amp; Egner, 2021; Gonzalez &amp; Madhavan, 2011; Kelley &amp; Yantis, 2009)</w:t>
      </w:r>
      <w:r>
        <w:t xml:space="preserve">, voice</w:t>
      </w:r>
      <w:r>
        <w:t xml:space="preserve"> </w:t>
      </w:r>
      <w:r>
        <w:t xml:space="preserve">identity learning</w:t>
      </w:r>
      <w:r>
        <w:t xml:space="preserve"> </w:t>
      </w:r>
      <w:r>
        <w:t xml:space="preserve">(Lavan et al., 2019)</w:t>
      </w:r>
      <w:r>
        <w:t xml:space="preserve">, simple motor learning</w:t>
      </w:r>
      <w:r>
        <w:t xml:space="preserve"> </w:t>
      </w:r>
      <w:r>
        <w:t xml:space="preserve">(Braun et al., 2009; Kerr &amp; Booth, 1978; Roller et al., 2001; Willey &amp; Liu, 2018a)</w:t>
      </w:r>
      <w:r>
        <w:t xml:space="preserve">,</w:t>
      </w:r>
      <w:r>
        <w:t xml:space="preserve"> </w:t>
      </w:r>
      <w:r>
        <w:t xml:space="preserve">sports training</w:t>
      </w:r>
      <w:r>
        <w:t xml:space="preserve"> </w:t>
      </w:r>
      <w:r>
        <w:t xml:space="preserve">North et al. (2019)</w:t>
      </w:r>
      <w:r>
        <w:t xml:space="preserve">, and training</w:t>
      </w:r>
      <w:r>
        <w:t xml:space="preserve"> </w:t>
      </w:r>
      <w:r>
        <w:t xml:space="preserve">on a complex video game</w:t>
      </w:r>
      <w:r>
        <w:t xml:space="preserve"> </w:t>
      </w:r>
      <w:r>
        <w:t xml:space="preserve">(Seow et al., 2019)</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(1975)</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(Catalano &amp; Kleiner, 1984; Chua et al., 2019; Goodwin et al., 1998; Kerr &amp; Booth, 1978; Wulf, 1991)</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(DeLosh et al., 1997; Sinkeviciute et al., 2019; Wrisberg et al., 1987)</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(Berniker et al., 2014; Braithwaite &amp; Goldstone, 2015; Hahn et al., 2005; Lavan et al., 2019; North et al., 2019; Sadakata &amp; McQueen, 2014; Zaman et al., 2021)</w:t>
      </w:r>
      <w:r>
        <w:t xml:space="preserve">.</w:t>
      </w:r>
    </w:p>
    <w:bookmarkStart w:id="42"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(Newell, 2003; Van Rossum, 1990)</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(Ennis et al., 1988; Ghahramani et al., 1996; Logan, 1988; Nosofsky, 1992; Shepard, 1987; Thoroughman &amp; Taylor, 2005 )</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1" w:name="fig-toy-model1"/>
          <w:p>
            <w:pPr>
              <w:pStyle w:val="Compact"/>
              <w:jc w:val="center"/>
            </w:pPr>
            <w:r>
              <w:drawing>
                <wp:inline>
                  <wp:extent cx="5334000" cy="4267200"/>
                  <wp:effectExtent b="0" l="0" r="0" t="0"/>
                  <wp:docPr descr="" title="" id="39" name="Picture"/>
                  <a:graphic>
                    <a:graphicData uri="http://schemas.openxmlformats.org/drawingml/2006/picture">
                      <pic:pic>
                        <pic:nvPicPr>
                          <pic:cNvPr descr="manuscript_files/figure-docx/fig-toy-model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1"/>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(Chamberlin &amp; Magill, 1992b)</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(Jamieson et al., 2022; Logan, 2002)</w:t>
      </w:r>
      <w:r>
        <w:t xml:space="preserve">. As mentioned above, instance based accounts have been shown to perform well on a</w:t>
      </w:r>
      <w:r>
        <w:t xml:space="preserve"> </w:t>
      </w:r>
      <w:r>
        <w:t xml:space="preserve">variety of different tasks with motoric components</w:t>
      </w:r>
      <w:r>
        <w:t xml:space="preserve"> </w:t>
      </w:r>
      <w:r>
        <w:t xml:space="preserve">(Crump &amp; Logan, 2010; Gandolfo et al., 1996; Meigh et al., 2018; Rosenbaum et al., 1995; van Dam &amp; Ernst, 2015)</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2"/>
    <w:bookmarkEnd w:id="43"/>
    <w:bookmarkStart w:id="67" w:name="experiment-1"/>
    <w:p>
      <w:pPr>
        <w:pStyle w:val="Heading2"/>
      </w:pPr>
      <w:r>
        <w:t xml:space="preserve">Experiment 1</w:t>
      </w:r>
    </w:p>
    <w:bookmarkStart w:id="52" w:name="methods"/>
    <w:p>
      <w:pPr>
        <w:pStyle w:val="Heading3"/>
      </w:pPr>
      <w:r>
        <w:t xml:space="preserve">Methods</w:t>
      </w:r>
    </w:p>
    <w:bookmarkStart w:id="44"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(Chua et al., 2019; Goodwin et al., 1998; Kerr &amp; Booth, 1978; Wulf, 1991)</w:t>
      </w:r>
      <w:r>
        <w:t xml:space="preserve">. We then averaged effects across these studies,</w:t>
      </w:r>
      <w:r>
        <w:t xml:space="preserve"> </w:t>
      </w:r>
      <w:r>
        <w:t xml:space="preserve">yielding a Cohens f =.43. The GPower 3.1 software package</w:t>
      </w:r>
      <w:r>
        <w:t xml:space="preserve"> </w:t>
      </w:r>
      <w:r>
        <w:t xml:space="preserve">(Faul et al., 2009)</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4"/>
    <w:bookmarkStart w:id="45"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5"/>
    <w:bookmarkStart w:id="51"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6">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fig-igasTask"/>
          <w:p>
            <w:pPr>
              <w:pStyle w:val="Compact"/>
              <w:jc w:val="center"/>
            </w:pPr>
            <w:r>
              <w:drawing>
                <wp:inline>
                  <wp:extent cx="5334000" cy="2233897"/>
                  <wp:effectExtent b="0" l="0" r="0" t="0"/>
                  <wp:docPr descr="" title="" id="48" name="Picture"/>
                  <a:graphic>
                    <a:graphicData uri="http://schemas.openxmlformats.org/drawingml/2006/picture">
                      <pic:pic>
                        <pic:nvPicPr>
                          <pic:cNvPr descr="Assets/methodsFig1.png" id="49" name="Picture"/>
                          <pic:cNvPicPr>
                            <a:picLocks noChangeArrowheads="1" noChangeAspect="1"/>
                          </pic:cNvPicPr>
                        </pic:nvPicPr>
                        <pic:blipFill>
                          <a:blip r:embed="rId47"/>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0"/>
        </w:tc>
      </w:tr>
    </w:tbl>
    <w:bookmarkEnd w:id="51"/>
    <w:bookmarkEnd w:id="52"/>
    <w:bookmarkStart w:id="59" w:name="results"/>
    <w:p>
      <w:pPr>
        <w:pStyle w:val="Heading3"/>
      </w:pPr>
      <w:r>
        <w:t xml:space="preserve">Results</w:t>
      </w:r>
    </w:p>
    <w:bookmarkStart w:id="53"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3"/>
    <w:bookmarkStart w:id="58"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7" w:name="fig-IGAS-Training1"/>
          <w:p>
            <w:pPr>
              <w:pStyle w:val="Compact"/>
              <w:jc w:val="center"/>
            </w:pPr>
            <w:r>
              <w:drawing>
                <wp:inline>
                  <wp:extent cx="5334000" cy="4267200"/>
                  <wp:effectExtent b="0" l="0" r="0" t="0"/>
                  <wp:docPr descr="" title="" id="55" name="Picture"/>
                  <a:graphic>
                    <a:graphicData uri="http://schemas.openxmlformats.org/drawingml/2006/picture">
                      <pic:pic>
                        <pic:nvPicPr>
                          <pic:cNvPr descr="manuscript_files/figure-docx/fig-IGAS-Training1-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7"/>
        </w:tc>
      </w:tr>
    </w:tbl>
    <w:bookmarkEnd w:id="58"/>
    <w:bookmarkEnd w:id="59"/>
    <w:bookmarkStart w:id="65"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3" w:name="fig-IGAS-Testing1"/>
          <w:p>
            <w:pPr>
              <w:pStyle w:val="Compact"/>
              <w:jc w:val="center"/>
            </w:pPr>
            <w:r>
              <w:drawing>
                <wp:inline>
                  <wp:extent cx="5334000" cy="4267200"/>
                  <wp:effectExtent b="0" l="0" r="0" t="0"/>
                  <wp:docPr descr="" title="" id="61" name="Picture"/>
                  <a:graphic>
                    <a:graphicData uri="http://schemas.openxmlformats.org/drawingml/2006/picture">
                      <pic:pic>
                        <pic:nvPicPr>
                          <pic:cNvPr descr="manuscript_files/figure-docx/fig-IGAS-Testing1-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3"/>
        </w:tc>
      </w:tr>
    </w:tbl>
    <w:p>
      <w:pPr>
        <w:pStyle w:val="BodyText"/>
      </w:pPr>
      <w:r>
        <w:br/>
      </w:r>
      <w:r>
        <w:br/>
      </w:r>
    </w:p>
    <w:bookmarkStart w:id="64"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4"/>
    <w:bookmarkEnd w:id="65"/>
    <w:bookmarkStart w:id="66"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6"/>
    <w:bookmarkEnd w:id="67"/>
    <w:bookmarkStart w:id="68"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8"/>
    <w:bookmarkStart w:id="71" w:name="methods-1"/>
    <w:p>
      <w:pPr>
        <w:pStyle w:val="Heading2"/>
      </w:pPr>
      <w:r>
        <w:t xml:space="preserve">Methods</w:t>
      </w:r>
    </w:p>
    <w:bookmarkStart w:id="69"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69"/>
    <w:bookmarkStart w:id="70"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0"/>
    <w:bookmarkEnd w:id="71"/>
    <w:bookmarkStart w:id="102" w:name="results-1"/>
    <w:p>
      <w:pPr>
        <w:pStyle w:val="Heading2"/>
      </w:pPr>
      <w:r>
        <w:t xml:space="preserve">Results</w:t>
      </w:r>
    </w:p>
    <w:bookmarkStart w:id="72"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(Cochrane, 2020)</w:t>
      </w:r>
      <w:r>
        <w:t xml:space="preserve">.</w:t>
      </w:r>
    </w:p>
    <w:bookmarkEnd w:id="72"/>
    <w:bookmarkStart w:id="77"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6" w:name="fig-e2train"/>
          <w:p>
            <w:pPr>
              <w:pStyle w:val="Compact"/>
              <w:jc w:val="center"/>
            </w:pPr>
            <w:r>
              <w:drawing>
                <wp:inline>
                  <wp:extent cx="5334000" cy="4849090"/>
                  <wp:effectExtent b="0" l="0" r="0" t="0"/>
                  <wp:docPr descr="" title="" id="74" name="Picture"/>
                  <a:graphic>
                    <a:graphicData uri="http://schemas.openxmlformats.org/drawingml/2006/picture">
                      <pic:pic>
                        <pic:nvPicPr>
                          <pic:cNvPr descr="manuscript_files/figure-docx/fig-e2train-1.png" id="75" name="Picture"/>
                          <pic:cNvPicPr>
                            <a:picLocks noChangeArrowheads="1" noChangeAspect="1"/>
                          </pic:cNvPicPr>
                        </pic:nvPicPr>
                        <pic:blipFill>
                          <a:blip r:embed="rId73"/>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6"/>
        </w:tc>
      </w:tr>
    </w:tbl>
    <w:bookmarkEnd w:id="77"/>
    <w:bookmarkStart w:id="89"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1" w:name="fig-e2testa"/>
          <w:p>
            <w:pPr>
              <w:pStyle w:val="Compact"/>
              <w:jc w:val="center"/>
            </w:pPr>
            <w:r>
              <w:drawing>
                <wp:inline>
                  <wp:extent cx="5334000" cy="4364181"/>
                  <wp:effectExtent b="0" l="0" r="0" t="0"/>
                  <wp:docPr descr="" title="" id="79" name="Picture"/>
                  <a:graphic>
                    <a:graphicData uri="http://schemas.openxmlformats.org/drawingml/2006/picture">
                      <pic:pic>
                        <pic:nvPicPr>
                          <pic:cNvPr descr="manuscript_files/figure-docx/fig-e2testa-1.png" id="80" name="Picture"/>
                          <pic:cNvPicPr>
                            <a:picLocks noChangeArrowheads="1" noChangeAspect="1"/>
                          </pic:cNvPicPr>
                        </pic:nvPicPr>
                        <pic:blipFill>
                          <a:blip r:embed="rId7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1"/>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2"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2"/>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3"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3"/>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7" w:name="fig-e2test1"/>
          <w:p>
            <w:pPr>
              <w:pStyle w:val="Compact"/>
              <w:jc w:val="center"/>
            </w:pPr>
            <w:r>
              <w:drawing>
                <wp:inline>
                  <wp:extent cx="5334000" cy="4267200"/>
                  <wp:effectExtent b="0" l="0" r="0" t="0"/>
                  <wp:docPr descr="" title="" id="85" name="Picture"/>
                  <a:graphic>
                    <a:graphicData uri="http://schemas.openxmlformats.org/drawingml/2006/picture">
                      <pic:pic>
                        <pic:nvPicPr>
                          <pic:cNvPr descr="manuscript_files/figure-docx/fig-e2test1-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7"/>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8"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8"/>
          <w:p/>
        </w:tc>
      </w:tr>
    </w:tbl>
    <w:bookmarkEnd w:id="89"/>
    <w:bookmarkStart w:id="90"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(Catalano &amp; Kleiner, 1984; Wrisberg et al., 1987)</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(Soderstrom &amp; Bjork, 2015)</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(Chua et al., 2019; Moxley, 1979; Pigott &amp; Shapiro, 1984)</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(Catalano &amp; Kleiner, 1984; Chua et al., 2019; Goodwin et al., 1998; McCracken &amp; Stelmach, 1977; Moxley, 1979; Newell &amp; Shapiro, 1976; Pigott &amp; Shapiro, 1984; Roller et al., 2001; Schmidt, 1975; Willey &amp; Liu, 2018b; Wrisberg et al., 1987; Wulf, 1991)</w:t>
      </w:r>
      <w:r>
        <w:t xml:space="preserve">. We also join a much smaller set of research to observe this</w:t>
      </w:r>
      <w:r>
        <w:t xml:space="preserve"> </w:t>
      </w:r>
      <w:r>
        <w:t xml:space="preserve">pattern in a computerized task</w:t>
      </w:r>
      <w:r>
        <w:t xml:space="preserve"> </w:t>
      </w:r>
      <w:r>
        <w:t xml:space="preserve">(Seow et al., 2019)</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(Goode et al., 2008; Kerr &amp; Booth, 1978)</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0"/>
    <w:bookmarkStart w:id="96"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4" w:name="fig-taskSpace1"/>
          <w:p>
            <w:pPr>
              <w:pStyle w:val="Compact"/>
              <w:jc w:val="center"/>
            </w:pPr>
            <w:r>
              <w:drawing>
                <wp:inline>
                  <wp:extent cx="5334000" cy="4849090"/>
                  <wp:effectExtent b="0" l="0" r="0" t="0"/>
                  <wp:docPr descr="" title="" id="92" name="Picture"/>
                  <a:graphic>
                    <a:graphicData uri="http://schemas.openxmlformats.org/drawingml/2006/picture">
                      <pic:pic>
                        <pic:nvPicPr>
                          <pic:cNvPr descr="manuscript_files/figure-docx/fig-taskSpace1-1.png" id="93" name="Picture"/>
                          <pic:cNvPicPr>
                            <a:picLocks noChangeArrowheads="1" noChangeAspect="1"/>
                          </pic:cNvPicPr>
                        </pic:nvPicPr>
                        <pic:blipFill>
                          <a:blip r:embed="rId91"/>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4"/>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(Logan, 2002; Nosofsky, 1992)</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p>
    <w:p>
      <w:pPr>
        <w:pStyle w:val="BodyText"/>
      </w:pPr>
      <m:oMathPara>
        <m:oMathParaPr>
          <m:jc m:val="center"/>
        </m:oMathParaPr>
        <m:oMath>
          <m:r>
            <m:t>S</m:t>
          </m:r>
          <m:r>
            <m:t>i</m:t>
          </m:r>
          <m:r>
            <m:t>m</m:t>
          </m:r>
          <m:r>
            <m:t>i</m:t>
          </m:r>
          <m:r>
            <m:t>l</m:t>
          </m:r>
          <m:r>
            <m:t>a</m:t>
          </m:r>
          <m:r>
            <m:t>r</m:t>
          </m:r>
          <m:r>
            <m:t>i</m:t>
          </m:r>
          <m:r>
            <m:t>t</m:t>
          </m:r>
          <m:sSub>
            <m:e>
              <m:r>
                <m:t>y</m:t>
              </m:r>
            </m:e>
            <m:sub>
              <m:r>
                <m:t>I</m:t>
              </m:r>
              <m:r>
                <m:rPr>
                  <m:sty m:val="p"/>
                </m:rPr>
                <m:t>,</m:t>
              </m:r>
              <m:r>
                <m:t>J</m:t>
              </m:r>
            </m:sub>
          </m:sSub>
          <m:r>
            <m:rPr>
              <m:sty m:val="p"/>
            </m:rPr>
            <m:t>=</m:t>
          </m:r>
          <m:nary>
            <m:naryPr>
              <m:chr m:val="∑"/>
              <m:limLoc m:val="undOvr"/>
              <m:subHide m:val="0"/>
              <m:supHide m:val="1"/>
            </m:naryPr>
            <m:sub>
              <m:r>
                <m:t>i</m:t>
              </m:r>
              <m:r>
                <m:rPr>
                  <m:sty m:val="p"/>
                </m:rPr>
                <m:t>=</m:t>
              </m:r>
              <m:r>
                <m:t>I</m:t>
              </m:r>
            </m:sub>
            <m:sup>
              <m:r>
                <m:t>​</m:t>
              </m:r>
            </m:sup>
            <m:e>
              <m:nary>
                <m:naryPr>
                  <m:chr m:val="∑"/>
                  <m:limLoc m:val="undOvr"/>
                  <m:subHide m:val="0"/>
                  <m:supHide m:val="1"/>
                </m:naryPr>
                <m:sub>
                  <m:r>
                    <m:t>j</m:t>
                  </m:r>
                  <m:r>
                    <m:rPr>
                      <m:sty m:val="p"/>
                    </m:rPr>
                    <m:t>=</m:t>
                  </m:r>
                  <m:r>
                    <m:t>J</m:t>
                  </m:r>
                </m:sub>
                <m:sup>
                  <m:r>
                    <m:t>​</m:t>
                  </m:r>
                </m:sup>
                <m:e>
                  <m:d>
                    <m:dPr>
                      <m:begChr m:val="("/>
                      <m:endChr m:val=")"/>
                      <m:sepChr m:val=""/>
                      <m:grow/>
                    </m:dPr>
                    <m:e>
                      <m:sSup>
                        <m:e>
                          <m:r>
                            <m:t>e</m:t>
                          </m:r>
                        </m:e>
                        <m:sup>
                          <m:r>
                            <m:rPr>
                              <m:sty m:val="p"/>
                            </m:rPr>
                            <m:t>−</m:t>
                          </m:r>
                          <m:sSup>
                            <m:e>
                              <m:r>
                                <m:t>c</m:t>
                              </m:r>
                            </m:e>
                            <m:sup>
                              <m:r>
                                <m:rPr>
                                  <m:sty m:val="p"/>
                                </m:rPr>
                                <m:t>⋅</m:t>
                              </m:r>
                            </m:sup>
                          </m:sSup>
                          <m:sSubSup>
                            <m:e>
                              <m:r>
                                <m:t>d</m:t>
                              </m:r>
                            </m:e>
                            <m:sub>
                              <m:r>
                                <m:t>i</m:t>
                              </m:r>
                              <m:r>
                                <m:rPr>
                                  <m:sty m:val="p"/>
                                </m:rPr>
                                <m:t>,</m:t>
                              </m:r>
                              <m:r>
                                <m:t>j</m:t>
                              </m:r>
                            </m:sub>
                            <m:sup>
                              <m:r>
                                <m:t>p</m:t>
                              </m:r>
                            </m:sup>
                          </m:sSubSup>
                        </m:sup>
                      </m:sSup>
                    </m:e>
                  </m:d>
                </m:e>
              </m:nary>
            </m:e>
          </m:nary>
        </m:oMath>
      </m:oMathPara>
    </w:p>
    <w:p>
      <w:pPr>
        <w:pStyle w:val="FirstParagraph"/>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5"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(Hahn et al., 2005; Lamberts, 1994)</w:t>
      </w:r>
      <w:r>
        <w:t xml:space="preserve">.</w:t>
      </w:r>
      <w:r>
        <w:t xml:space="preserve"> </w:t>
      </w:r>
      <w:r>
        <w:t xml:space="preserve">Relatedly, the influential Bayesian generalization model developed by</w:t>
      </w:r>
      <w:r>
        <w:t xml:space="preserve"> </w:t>
      </w:r>
      <w:r>
        <w:t xml:space="preserve">Tenenbaum &amp; Griffiths (2001)</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(Nosofsky &amp; Johansen, 2000; Sakamoto et al., 2006)</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5"/>
    <w:bookmarkEnd w:id="96"/>
    <w:bookmarkStart w:id="101"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(Goode et al., 2008; Green et al., 1995; Kerr &amp; Booth, 1978)</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0" w:name="fig-Toy-Model2"/>
          <w:p>
            <w:pPr>
              <w:pStyle w:val="Compact"/>
              <w:jc w:val="center"/>
            </w:pPr>
            <w:r>
              <w:drawing>
                <wp:inline>
                  <wp:extent cx="5334000" cy="5576454"/>
                  <wp:effectExtent b="0" l="0" r="0" t="0"/>
                  <wp:docPr descr="" title="" id="98" name="Picture"/>
                  <a:graphic>
                    <a:graphicData uri="http://schemas.openxmlformats.org/drawingml/2006/picture">
                      <pic:pic>
                        <pic:nvPicPr>
                          <pic:cNvPr descr="manuscript_files/figure-docx/fig-Toy-Model2-1.png" id="99" name="Picture"/>
                          <pic:cNvPicPr>
                            <a:picLocks noChangeArrowheads="1" noChangeAspect="1"/>
                          </pic:cNvPicPr>
                        </pic:nvPicPr>
                        <pic:blipFill>
                          <a:blip r:embed="rId97"/>
                          <a:stretch>
                            <a:fillRect/>
                          </a:stretch>
                        </pic:blipFill>
                        <pic:spPr bwMode="auto">
                          <a:xfrm>
                            <a:off x="0" y="0"/>
                            <a:ext cx="5334000" cy="5576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m:oMath>
              <m:sSup>
                <m:e>
                  <m:r>
                    <m:t>e</m:t>
                  </m:r>
                </m:e>
                <m:sup>
                  <m:d>
                    <m:dPr>
                      <m:begChr m:val="("/>
                      <m:endChr m:val=")"/>
                      <m:sepChr m:val=""/>
                      <m:grow/>
                    </m:dPr>
                    <m:e>
                      <m:r>
                        <m:t>c</m:t>
                      </m:r>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r>
                        <m:t>c</m:t>
                      </m:r>
                      <m:r>
                        <m:rPr>
                          <m:sty m:val="p"/>
                        </m:rPr>
                        <m:t>⋅</m:t>
                      </m:r>
                      <m:d>
                        <m:dPr>
                          <m:begChr m:val="|"/>
                          <m:endChr m:val="|"/>
                          <m:sepChr m:val=""/>
                          <m:grow/>
                        </m:dPr>
                        <m:e>
                          <m:r>
                            <m:t>x</m:t>
                          </m:r>
                          <m:r>
                            <m:rPr>
                              <m:sty m:val="p"/>
                            </m:rPr>
                            <m:t>−</m:t>
                          </m:r>
                          <m:r>
                            <m:t>400</m:t>
                          </m:r>
                        </m:e>
                      </m:d>
                    </m:e>
                  </m:d>
                </m:sup>
              </m:sSup>
            </m:oMath>
            <w:r>
              <w:t xml:space="preserve">, whereas the constant group generalization is generated from</w:t>
            </w:r>
            <w:r>
              <w:t xml:space="preserve"> </w:t>
            </w:r>
            <m:oMath>
              <m:r>
                <m:t>2</m:t>
              </m:r>
              <m:r>
                <m:rPr>
                  <m:sty m:val="p"/>
                </m:rPr>
                <m:t>⋅</m:t>
              </m:r>
              <m:sSup>
                <m:e>
                  <m:r>
                    <m:t>e</m:t>
                  </m:r>
                </m:e>
                <m:sup>
                  <m:d>
                    <m:dPr>
                      <m:begChr m:val="("/>
                      <m:endChr m:val=")"/>
                      <m:sepChr m:val=""/>
                      <m:grow/>
                    </m:dPr>
                    <m:e>
                      <m:r>
                        <m:t>c</m:t>
                      </m:r>
                      <m:r>
                        <m:rPr>
                          <m:sty m:val="p"/>
                        </m:rPr>
                        <m:t>⋅</m:t>
                      </m:r>
                      <m:d>
                        <m:dPr>
                          <m:begChr m:val="|"/>
                          <m:endChr m:val="|"/>
                          <m:sepChr m:val=""/>
                          <m:grow/>
                        </m:dPr>
                        <m:e>
                          <m:r>
                            <m:t>x</m:t>
                          </m:r>
                          <m:r>
                            <m:rPr>
                              <m:sty m:val="p"/>
                            </m:rPr>
                            <m:t>−</m:t>
                          </m:r>
                          <m:r>
                            <m:t>600</m:t>
                          </m:r>
                        </m:e>
                      </m:d>
                    </m:e>
                  </m:d>
                </m:sup>
              </m:sSup>
            </m:oMath>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m:oMath>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400</m:t>
                          </m:r>
                        </m:e>
                      </m:d>
                    </m:e>
                  </m:d>
                </m:sup>
              </m:sSup>
            </m:oMath>
            <w:r>
              <w:t xml:space="preserve"> </w:t>
            </w:r>
            <w:r>
              <w:t xml:space="preserve">.</w:t>
            </w:r>
          </w:p>
          <w:bookmarkEnd w:id="100"/>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(Aha &amp; Goldstone, 1992; Briscoe &amp; Feldman, 2011; Hahn et al., 2005; Lamberts, 1994; Op de Beeck et al., 2008)</w:t>
      </w:r>
      <w:r>
        <w:t xml:space="preserve">, and sensorimotor adaptation</w:t>
      </w:r>
      <w:r>
        <w:t xml:space="preserve"> </w:t>
      </w:r>
      <w:r>
        <w:t xml:space="preserve">(Marongelli &amp; Thoroughman, 2013; Taylor &amp; Ivry, 2013; Thoroughman &amp; Taylor, 2005)</w:t>
      </w:r>
      <w:r>
        <w:t xml:space="preserve">.</w:t>
      </w:r>
      <w:r>
        <w:t xml:space="preserve"> </w:t>
      </w:r>
      <w:r>
        <w:t xml:space="preserve">Lamberts (1994)</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(Hahn et al., 2005; Sakamoto et al., 2006)</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(Censor et al., 2012; Hills et al., 2010; Jamieson et al., 2022; Law &amp; Gold, 2010; Roark et al., 2021; Rosenbaum et al., 2001; Vigo et al., 2018; Wall et al., 2021; Wu et al., 2020; Yang et al., 2020)</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(Chamberlin &amp; Magill, 1992a; Crump &amp; Logan, 2010; Hommel, 1998; Meigh et al., 2018; Poldrack et al., 1999)</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(R. G. Cohen &amp; Rosenbaum, 2004; Rosenbaum et al., 1995)</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(Catalano &amp; Kleiner, 1984)</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(Wrisberg et al., 1987)</w:t>
      </w:r>
      <w:r>
        <w:t xml:space="preserve">. Our study alleviates such concerns by explicitly controlling for</w:t>
      </w:r>
      <w:r>
        <w:t xml:space="preserve"> </w:t>
      </w:r>
      <w:r>
        <w:t xml:space="preserve">similarity.</w:t>
      </w:r>
    </w:p>
    <w:bookmarkEnd w:id="101"/>
    <w:bookmarkEnd w:id="102"/>
    <w:bookmarkStart w:id="103"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(Nosofsky, 1992; Shepard, 1987)</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3"/>
    <w:bookmarkStart w:id="104"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4"/>
    <w:bookmarkEnd w:id="105"/>
    <w:bookmarkStart w:id="106" w:name="project-2"/>
    <w:p>
      <w:pPr>
        <w:pStyle w:val="Heading1"/>
      </w:pPr>
      <w:r>
        <w:t xml:space="preserve">Project 2</w:t>
      </w:r>
    </w:p>
    <w:bookmarkEnd w:id="106"/>
    <w:bookmarkStart w:id="112" w:name="introduction-1"/>
    <w:p>
      <w:pPr>
        <w:pStyle w:val="Heading1"/>
      </w:pPr>
      <w:r>
        <w:t xml:space="preserve">Introduction</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Although varied training has often been purported to be particularly beneficial for generalization or transfer, few experiments have compared varied and constant training in contexts with unambiguous extrapolation testing.</w:t>
      </w:r>
    </w:p>
    <w:bookmarkStart w:id="111" w:name="function-learning-and-extrapolation"/>
    <w:p>
      <w:pPr>
        <w:pStyle w:val="Heading2"/>
      </w:pPr>
      <w:r>
        <w:t xml:space="preserve">Function Learning and Extrapolation</w:t>
      </w:r>
    </w:p>
    <w:p>
      <w:pPr>
        <w:pStyle w:val="FirstParagraph"/>
      </w:pPr>
      <w:r>
        <w:t xml:space="preserve">The study of human function learning investigates how people learn relationships between continuous input and output values. Function learning is studied both in tasks where individuals are exposed to a sequence of input/output pairs</w:t>
      </w:r>
      <w:r>
        <w:t xml:space="preserve"> </w:t>
      </w:r>
      <w:r>
        <w:t xml:space="preserve">(DeLosh et al., 1997; McDaniel et al., 2013)</w:t>
      </w:r>
      <w:r>
        <w:t xml:space="preserve">, or situations where observers are presented with a an incomplete scatterplot or line graph and make predictions about regions of the plot that don’t contain data</w:t>
      </w:r>
      <w:r>
        <w:t xml:space="preserve"> </w:t>
      </w:r>
      <w:r>
        <w:t xml:space="preserve">(Ciccione &amp; Dehaene, 2021; Courrieu, 2012; Said &amp; Fischer, 2021; Schulz et al., 2020)</w:t>
      </w:r>
      <w:r>
        <w:t xml:space="preserve">.</w:t>
      </w:r>
    </w:p>
    <w:p>
      <w:pPr>
        <w:pStyle w:val="BodyText"/>
      </w:pPr>
      <w:r>
        <w:t xml:space="preserve">Carroll (1963)</w:t>
      </w:r>
      <w:r>
        <w:t xml:space="preserve"> </w:t>
      </w:r>
      <w:r>
        <w:t xml:space="preserve">conducted the earliest work on function learning. Input stimuli and output responses were both lines of varying length. The correct output response was related to the length of the input line by a linear, quadratic, or random function. Participants in the linear and quadratic performed above chance levels during extrapolation testing, with those in the linear condition performing the best overall. Carroll argued that these results were best explained by a ruled based model wherein learners form an abstract representation of the underlying function. Subsequent work by</w:t>
      </w:r>
      <w:r>
        <w:t xml:space="preserve"> </w:t>
      </w:r>
      <w:r>
        <w:t xml:space="preserve">Brehmer (1974)</w:t>
      </w:r>
      <w:r>
        <w:t xml:space="preserve">,testing a wider array of functional forms, provided further evidence for superior extrapolation in tasks with linear functions. Brehmer argued that individuals start out with an assumption of a linear function, but given sufficient error will progressively test alternative hypothesis with polynomials of greater degree.</w:t>
      </w:r>
      <w:r>
        <w:t xml:space="preserve"> </w:t>
      </w:r>
      <w:r>
        <w:t xml:space="preserve">Koh &amp; Meyer (1991)</w:t>
      </w:r>
      <w:r>
        <w:t xml:space="preserve"> </w:t>
      </w:r>
      <w:r>
        <w:t xml:space="preserve">employed a visuomotor function learning task, wherein participants were trained on examples from an unknown function relating the length of an input line to the duration of a response (time between keystrokes). In this domain, participants performed best when the relation between line length and response duration was determined by a power, as opposed to linear function. Koh &amp; Meyer developed the log-polynomial adaptive-regression model to account for their results.</w:t>
      </w:r>
    </w:p>
    <w:p>
      <w:pPr>
        <w:pStyle w:val="BodyText"/>
      </w:pPr>
      <w:r>
        <w:t xml:space="preserve">The first significant challenge to the rule-based accounts of function learning was put forth by</w:t>
      </w:r>
      <w:r>
        <w:t xml:space="preserve"> </w:t>
      </w:r>
      <w:r>
        <w:t xml:space="preserve">DeLosh et al. (1997)</w:t>
      </w:r>
      <w:r>
        <w:t xml:space="preserve"> </w:t>
      </w:r>
      <w:r>
        <w:t xml:space="preserve">. In their task, participants learned to associate stimulus magnitudes with response magnitudes that were related via either linear, exponential, or quadratic function. Participants approached ceiling performance by the end of training in each function condition, and were able to correctly respond in interpolation testing trials. All three conditions demonstrated some capacity for extrapolation, however participants in the linear condition tended to underestimate the true function, while exponential and quadratic participants reliably overestimated the true function on extrapolation trials. Extrapolation and interpolation performance are depicted in</w:t>
      </w:r>
      <w:r>
        <w:t xml:space="preserve"> </w:t>
      </w:r>
      <w:hyperlink w:anchor="fig-delosh-extrap">
        <w:r>
          <w:rPr>
            <w:rStyle w:val="Hyperlink"/>
          </w:rPr>
          <w:t xml:space="preserve">Figure 10</w:t>
        </w:r>
      </w:hyperlink>
      <w:r>
        <w:t xml:space="preserve">.</w:t>
      </w:r>
    </w:p>
    <w:p>
      <w:pPr>
        <w:pStyle w:val="BodyText"/>
      </w:pPr>
      <w:r>
        <w:t xml:space="preserve">The authors evaluated both of the rule-based models introduced in earlier research (with some modifications enabling trial-by-trial learning). The polynomial hypothesis testing model</w:t>
      </w:r>
      <w:r>
        <w:t xml:space="preserve"> </w:t>
      </w:r>
      <w:r>
        <w:t xml:space="preserve">(Brehmer, 1974; Carroll, 1963)</w:t>
      </w:r>
      <w:r>
        <w:t xml:space="preserve"> </w:t>
      </w:r>
      <w:r>
        <w:t xml:space="preserve">tended to mimic the true function closely in extrapolation, and thus offered a poor account of the human data. The log-polynomial adaptive regression model</w:t>
      </w:r>
      <w:r>
        <w:t xml:space="preserve"> </w:t>
      </w:r>
      <w:r>
        <w:t xml:space="preserve">(Koh &amp; Meyer, 1991)</w:t>
      </w:r>
      <w:r>
        <w:t xml:space="preserve"> </w:t>
      </w:r>
      <w:r>
        <w:t xml:space="preserve">was able to mimic some of the systematic deviations produced by human subjects, but also predicted overestimation in cases where underestimation occurred.</w:t>
      </w:r>
    </w:p>
    <w:p>
      <w:pPr>
        <w:pStyle w:val="BodyText"/>
      </w:pPr>
      <w:r>
        <w:t xml:space="preserve">The authors also introduced two new function-learning models. The Associative Learning Model (ALM) and the extrapolation-association model (EXAM). ALM is a two layer connectionist model adapted from the ALCOVE model in the category learning literature</w:t>
      </w:r>
      <w:r>
        <w:t xml:space="preserve"> </w:t>
      </w:r>
      <w:r>
        <w:t xml:space="preserve">(Kruschke, 1992)</w:t>
      </w:r>
      <w:r>
        <w:t xml:space="preserve">. ALM belongs to the general class of radial-basis function neural networks, and can be considered a similarity-based model in the sense that the nodes in the input layer of the network are activated as a function of distance. The EXAM model retains the same similarity based activation and associative learning mechanisms as ALM, while being augmented with a linear rule response mechanism. When presented with novel stimuli, EXAM will retrieve the most similar input-output examples encountered during training, and from those examples compute a local slope. ALM was able to provide a good account of participant training and interpolation data in all three function conditions, however it was unable to extrapolate. EXAM, on the other hand, was able to reproduce both the extrapolation underestimation, as well as the quadratic and exponential overestimation patterns exhibited by the human participants. Subsequent research identified some limitations in EXAM’s ability to account for cases where human participants learn and extrapolate sinusoidal function</w:t>
      </w:r>
      <w:r>
        <w:t xml:space="preserve"> </w:t>
      </w:r>
      <w:r>
        <w:t xml:space="preserve">Bott &amp; Heit (2004)</w:t>
      </w:r>
      <w:r>
        <w:t xml:space="preserve"> </w:t>
      </w:r>
      <w:r>
        <w:t xml:space="preserve">or to scenarios where different functions apply to different regions of the input space</w:t>
      </w:r>
      <w:r>
        <w:t xml:space="preserve"> </w:t>
      </w:r>
      <w:r>
        <w:t xml:space="preserve">Kalish et al. (2004)</w:t>
      </w:r>
      <w:r>
        <w:t xml:space="preserve">, though EXAM has been shown to provide a good account of human learning and extrapolation in tasks with bi-linear, V shaped input spaces</w:t>
      </w:r>
      <w:r>
        <w:t xml:space="preserve"> </w:t>
      </w:r>
      <w:r>
        <w:t xml:space="preserve">Mcdaniel et al. (2009)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 w:name="fig-delosh-extrap"/>
          <w:p>
            <w:pPr>
              <w:pStyle w:val="Compact"/>
              <w:jc w:val="center"/>
            </w:pPr>
            <w:r>
              <w:drawing>
                <wp:inline>
                  <wp:extent cx="5334000" cy="2133600"/>
                  <wp:effectExtent b="0" l="0" r="0" t="0"/>
                  <wp:docPr descr="" title="" id="108" name="Picture"/>
                  <a:graphic>
                    <a:graphicData uri="http://schemas.openxmlformats.org/drawingml/2006/picture">
                      <pic:pic>
                        <pic:nvPicPr>
                          <pic:cNvPr descr="manuscript_files/figure-docx/fig-delosh-extrap-1.png" id="109" name="Picture"/>
                          <pic:cNvPicPr>
                            <a:picLocks noChangeArrowheads="1" noChangeAspect="1"/>
                          </pic:cNvPicPr>
                        </pic:nvPicPr>
                        <pic:blipFill>
                          <a:blip r:embed="rId107"/>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Generalization reproduced patterns from DeLosh et al. (1997) Figure 3. Stimulii that fall within the dashed lines are interpolations of the training examples.</w:t>
            </w:r>
          </w:p>
          <w:bookmarkEnd w:id="110"/>
        </w:tc>
      </w:tr>
    </w:tbl>
    <w:bookmarkEnd w:id="111"/>
    <w:bookmarkEnd w:id="112"/>
    <w:bookmarkStart w:id="182" w:name="methods-2"/>
    <w:p>
      <w:pPr>
        <w:pStyle w:val="Heading1"/>
      </w:pPr>
      <w:r>
        <w:t xml:space="preserve">Methods</w:t>
      </w:r>
    </w:p>
    <w:bookmarkStart w:id="113"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13"/>
    <w:bookmarkStart w:id="115"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4">
        <w:r>
          <w:rPr>
            <w:rStyle w:val="Hyperlink"/>
          </w:rPr>
          <w:t xml:space="preserve">Link to task demo</w:t>
        </w:r>
      </w:hyperlink>
    </w:p>
    <w:bookmarkEnd w:id="115"/>
    <w:bookmarkStart w:id="120"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9" w:name="fig-design-e1"/>
          <w:p>
            <w:pPr>
              <w:jc w:val="center"/>
            </w:pPr>
            <w:r>
              <w:drawing>
                <wp:inline>
                  <wp:extent cx="5334000" cy="2222500"/>
                  <wp:effectExtent b="0" l="0" r="0" t="0"/>
                  <wp:docPr descr="" title="" id="117" name="Picture"/>
                  <a:graphic>
                    <a:graphicData uri="http://schemas.openxmlformats.org/drawingml/2006/picture">
                      <pic:pic>
                        <pic:nvPicPr>
                          <pic:cNvPr descr="manuscript_files/figure-docx/dot-figure-1.png" id="118" name="Picture"/>
                          <pic:cNvPicPr>
                            <a:picLocks noChangeArrowheads="1" noChangeAspect="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Experiment 1 Design. Constant and Varied participants complete different training conditions.</w:t>
            </w:r>
          </w:p>
          <w:bookmarkEnd w:id="119"/>
        </w:tc>
      </w:tr>
    </w:tbl>
    <w:bookmarkEnd w:id="120"/>
    <w:bookmarkStart w:id="126"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(2020)</w:t>
      </w:r>
      <w:r>
        <w:t xml:space="preserve">. To assess differences between groups, we used Bayesian Mixed Effects Regression. Model fitting was performed with the brms package in R</w:t>
      </w:r>
      <w:r>
        <w:t xml:space="preserve"> </w:t>
      </w:r>
      <w:r>
        <w:t xml:space="preserve">Bürkner (2017)</w:t>
      </w:r>
      <w:r>
        <w:t xml:space="preserve">, and descriptive stats and tables were extracted with the BayestestR package</w:t>
      </w:r>
      <w:r>
        <w:t xml:space="preserve"> </w:t>
      </w:r>
      <w:r>
        <w:t xml:space="preserve">Makowski et al. (2019)</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25"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2" w:name="tbl-e1-test-nf-deviation-1"/>
                <w:p>
                  <w:pPr>
                    <w:jc w:val="center"/>
                    <w:jc w:val="left"/>
                  </w:pPr>
                  <w:pPr>
                    <w:jc w:val="start"/>
                    <w:spacing w:before="200"/>
                    <w:pStyle w:val="ImageCaption"/>
                  </w:pPr>
                  <w:r>
                    <w:t xml:space="preserve">(a) Full datasets</w:t>
                  </w:r>
                </w:p>
                <w:bookmarkStart w:id="121" w:name="tbl-e1-test-nf-deviation-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254</w:t>
                        </w:r>
                      </w:p>
                    </w:tc>
                    <w:tc>
                      <w:tcPr/>
                      <w:p>
                        <w:pPr>
                          <w:pStyle w:val="Compact"/>
                          <w:jc w:val="right"/>
                          <w:jc w:val="center"/>
                          <w:jc w:val="left"/>
                        </w:pPr>
                        <w:r>
                          <w:t xml:space="preserve">148</w:t>
                        </w:r>
                      </w:p>
                    </w:tc>
                    <w:tc>
                      <w:tcPr/>
                      <w:p>
                        <w:pPr>
                          <w:pStyle w:val="Compact"/>
                          <w:jc w:val="right"/>
                          <w:jc w:val="center"/>
                          <w:jc w:val="left"/>
                        </w:pPr>
                        <w:r>
                          <w:t xml:space="preserve">298</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191</w:t>
                        </w:r>
                      </w:p>
                    </w:tc>
                    <w:tc>
                      <w:tcPr/>
                      <w:p>
                        <w:pPr>
                          <w:pStyle w:val="Compact"/>
                          <w:jc w:val="right"/>
                          <w:jc w:val="center"/>
                          <w:jc w:val="left"/>
                        </w:pPr>
                        <w:r>
                          <w:t xml:space="preserve">110</w:t>
                        </w:r>
                      </w:p>
                    </w:tc>
                    <w:tc>
                      <w:tcPr/>
                      <w:p>
                        <w:pPr>
                          <w:pStyle w:val="Compact"/>
                          <w:jc w:val="right"/>
                          <w:jc w:val="center"/>
                          <w:jc w:val="left"/>
                        </w:pPr>
                        <w:r>
                          <w:t xml:space="preserve">229</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150</w:t>
                        </w:r>
                      </w:p>
                    </w:tc>
                    <w:tc>
                      <w:tcPr/>
                      <w:p>
                        <w:pPr>
                          <w:pStyle w:val="Compact"/>
                          <w:jc w:val="right"/>
                          <w:jc w:val="center"/>
                          <w:jc w:val="left"/>
                        </w:pPr>
                        <w:r>
                          <w:t xml:space="preserve">84</w:t>
                        </w:r>
                      </w:p>
                    </w:tc>
                    <w:tc>
                      <w:tcPr/>
                      <w:p>
                        <w:pPr>
                          <w:pStyle w:val="Compact"/>
                          <w:jc w:val="right"/>
                          <w:jc w:val="center"/>
                          <w:jc w:val="left"/>
                        </w:pPr>
                        <w:r>
                          <w:t xml:space="preserve">184</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184</w:t>
                        </w:r>
                      </w:p>
                    </w:tc>
                    <w:tc>
                      <w:tcPr/>
                      <w:p>
                        <w:pPr>
                          <w:pStyle w:val="Compact"/>
                          <w:jc w:val="right"/>
                          <w:jc w:val="center"/>
                          <w:jc w:val="left"/>
                        </w:pPr>
                        <w:r>
                          <w:t xml:space="preserve">106</w:t>
                        </w:r>
                      </w:p>
                    </w:tc>
                    <w:tc>
                      <w:tcPr/>
                      <w:p>
                        <w:pPr>
                          <w:pStyle w:val="Compact"/>
                          <w:jc w:val="right"/>
                          <w:jc w:val="center"/>
                          <w:jc w:val="left"/>
                        </w:pPr>
                        <w:r>
                          <w:t xml:space="preserve">242</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233</w:t>
                        </w:r>
                      </w:p>
                    </w:tc>
                    <w:tc>
                      <w:tcPr/>
                      <w:p>
                        <w:pPr>
                          <w:pStyle w:val="Compact"/>
                          <w:jc w:val="right"/>
                          <w:jc w:val="center"/>
                          <w:jc w:val="left"/>
                        </w:pPr>
                        <w:r>
                          <w:t xml:space="preserve">157</w:t>
                        </w:r>
                      </w:p>
                    </w:tc>
                    <w:tc>
                      <w:tcPr/>
                      <w:p>
                        <w:pPr>
                          <w:pStyle w:val="Compact"/>
                          <w:jc w:val="right"/>
                          <w:jc w:val="center"/>
                          <w:jc w:val="left"/>
                        </w:pPr>
                        <w:r>
                          <w:t xml:space="preserve">282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287</w:t>
                        </w:r>
                      </w:p>
                    </w:tc>
                    <w:tc>
                      <w:tcPr/>
                      <w:p>
                        <w:pPr>
                          <w:pStyle w:val="Compact"/>
                          <w:jc w:val="right"/>
                          <w:jc w:val="center"/>
                          <w:jc w:val="left"/>
                        </w:pPr>
                        <w:r>
                          <w:t xml:space="preserve">214</w:t>
                        </w:r>
                      </w:p>
                    </w:tc>
                    <w:tc>
                      <w:tcPr/>
                      <w:p>
                        <w:pPr>
                          <w:pStyle w:val="Compact"/>
                          <w:jc w:val="right"/>
                          <w:jc w:val="center"/>
                          <w:jc w:val="left"/>
                        </w:pPr>
                        <w:r>
                          <w:t xml:space="preserve">290</w:t>
                        </w:r>
                      </w:p>
                    </w:tc>
                  </w:tr>
                </w:tbl>
                <w:bookmarkEnd w:id="121"/>
                <w:bookmarkEnd w:id="122"/>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4" w:name="tbl-e1-test-nf-deviation-2"/>
                <w:p>
                  <w:pPr>
                    <w:jc w:val="center"/>
                    <w:jc w:val="left"/>
                  </w:pPr>
                  <w:pPr>
                    <w:jc w:val="start"/>
                    <w:spacing w:before="200"/>
                    <w:pStyle w:val="ImageCaption"/>
                  </w:pPr>
                  <w:r>
                    <w:t xml:space="preserve">(b) Intersection of samples with all labels available</w:t>
                  </w:r>
                </w:p>
                <w:bookmarkStart w:id="123" w:name="tbl-e1-test-nf-deviation-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386</w:t>
                        </w:r>
                      </w:p>
                    </w:tc>
                    <w:tc>
                      <w:tcPr/>
                      <w:p>
                        <w:pPr>
                          <w:pStyle w:val="Compact"/>
                          <w:jc w:val="right"/>
                          <w:jc w:val="center"/>
                          <w:jc w:val="left"/>
                        </w:pPr>
                        <w:r>
                          <w:t xml:space="preserve">233</w:t>
                        </w:r>
                      </w:p>
                    </w:tc>
                    <w:tc>
                      <w:tcPr/>
                      <w:p>
                        <w:pPr>
                          <w:pStyle w:val="Compact"/>
                          <w:jc w:val="right"/>
                          <w:jc w:val="center"/>
                          <w:jc w:val="left"/>
                        </w:pPr>
                        <w:r>
                          <w:t xml:space="preserve">426</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285</w:t>
                        </w:r>
                      </w:p>
                    </w:tc>
                    <w:tc>
                      <w:tcPr/>
                      <w:p>
                        <w:pPr>
                          <w:pStyle w:val="Compact"/>
                          <w:jc w:val="right"/>
                          <w:jc w:val="center"/>
                          <w:jc w:val="left"/>
                        </w:pPr>
                        <w:r>
                          <w:t xml:space="preserve">149</w:t>
                        </w:r>
                      </w:p>
                    </w:tc>
                    <w:tc>
                      <w:tcPr/>
                      <w:p>
                        <w:pPr>
                          <w:pStyle w:val="Compact"/>
                          <w:jc w:val="right"/>
                          <w:jc w:val="center"/>
                          <w:jc w:val="left"/>
                        </w:pPr>
                        <w:r>
                          <w:t xml:space="preserve">340</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234</w:t>
                        </w:r>
                      </w:p>
                    </w:tc>
                    <w:tc>
                      <w:tcPr/>
                      <w:p>
                        <w:pPr>
                          <w:pStyle w:val="Compact"/>
                          <w:jc w:val="right"/>
                          <w:jc w:val="center"/>
                          <w:jc w:val="left"/>
                        </w:pPr>
                        <w:r>
                          <w:t xml:space="preserve">144</w:t>
                        </w:r>
                      </w:p>
                    </w:tc>
                    <w:tc>
                      <w:tcPr/>
                      <w:p>
                        <w:pPr>
                          <w:pStyle w:val="Compact"/>
                          <w:jc w:val="right"/>
                          <w:jc w:val="center"/>
                          <w:jc w:val="left"/>
                        </w:pPr>
                        <w:r>
                          <w:t xml:space="preserve">270</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221</w:t>
                        </w:r>
                      </w:p>
                    </w:tc>
                    <w:tc>
                      <w:tcPr/>
                      <w:p>
                        <w:pPr>
                          <w:pStyle w:val="Compact"/>
                          <w:jc w:val="right"/>
                          <w:jc w:val="center"/>
                          <w:jc w:val="left"/>
                        </w:pPr>
                        <w:r>
                          <w:t xml:space="preserve">149</w:t>
                        </w:r>
                      </w:p>
                    </w:tc>
                    <w:tc>
                      <w:tcPr/>
                      <w:p>
                        <w:pPr>
                          <w:pStyle w:val="Compact"/>
                          <w:jc w:val="right"/>
                          <w:jc w:val="center"/>
                          <w:jc w:val="left"/>
                        </w:pPr>
                        <w:r>
                          <w:t xml:space="preserve">248</w:t>
                        </w:r>
                      </w:p>
                    </w:tc>
                  </w:tr>
                  <w:tr>
                    <w:tc>
                      <w:tcPr/>
                      <w:p>
                        <w:pPr>
                          <w:pStyle w:val="Compact"/>
                          <w:jc w:val="left"/>
                          <w:jc w:val="center"/>
                          <w:jc w:val="left"/>
                        </w:pPr>
                        <w:r>
                          <w:t xml:space="preserve">1000-1200</w:t>
                        </w:r>
                      </w:p>
                    </w:tc>
                    <w:tc>
                      <w:tcPr/>
                      <w:p>
                        <w:pPr>
                          <w:pStyle w:val="Compact"/>
                          <w:jc w:val="left"/>
                          <w:jc w:val="center"/>
                          <w:jc w:val="left"/>
                        </w:pPr>
                        <w:r>
                          <w:t xml:space="preserve">Trained</w:t>
                        </w:r>
                      </w:p>
                    </w:tc>
                    <w:tc>
                      <w:tcPr/>
                      <w:p>
                        <w:pPr>
                          <w:pStyle w:val="Compact"/>
                          <w:jc w:val="right"/>
                          <w:jc w:val="center"/>
                          <w:jc w:val="left"/>
                        </w:pPr>
                        <w:r>
                          <w:t xml:space="preserve">208</w:t>
                        </w:r>
                      </w:p>
                    </w:tc>
                    <w:tc>
                      <w:tcPr/>
                      <w:p>
                        <w:pPr>
                          <w:pStyle w:val="Compact"/>
                          <w:jc w:val="right"/>
                          <w:jc w:val="center"/>
                          <w:jc w:val="left"/>
                        </w:pPr>
                        <w:r>
                          <w:t xml:space="preserve">142</w:t>
                        </w:r>
                      </w:p>
                    </w:tc>
                    <w:tc>
                      <w:tcPr/>
                      <w:p>
                        <w:pPr>
                          <w:pStyle w:val="Compact"/>
                          <w:jc w:val="right"/>
                          <w:jc w:val="center"/>
                          <w:jc w:val="left"/>
                        </w:pPr>
                        <w:r>
                          <w:t xml:space="preserve">226</w:t>
                        </w:r>
                      </w:p>
                    </w:tc>
                  </w:tr>
                  <w:tr>
                    <w:tc>
                      <w:tcPr/>
                      <w:p>
                        <w:pPr>
                          <w:pStyle w:val="Compact"/>
                          <w:jc w:val="left"/>
                          <w:jc w:val="center"/>
                          <w:jc w:val="left"/>
                        </w:pPr>
                        <w:r>
                          <w:t xml:space="preserve">1200-1400</w:t>
                        </w:r>
                      </w:p>
                    </w:tc>
                    <w:tc>
                      <w:tcPr/>
                      <w:p>
                        <w:pPr>
                          <w:pStyle w:val="Compact"/>
                          <w:jc w:val="left"/>
                          <w:jc w:val="center"/>
                          <w:jc w:val="left"/>
                        </w:pPr>
                        <w:r>
                          <w:t xml:space="preserve">Trained</w:t>
                        </w:r>
                      </w:p>
                    </w:tc>
                    <w:tc>
                      <w:tcPr/>
                      <w:p>
                        <w:pPr>
                          <w:pStyle w:val="Compact"/>
                          <w:jc w:val="right"/>
                          <w:jc w:val="center"/>
                          <w:jc w:val="left"/>
                        </w:pPr>
                        <w:r>
                          <w:t xml:space="preserve">242</w:t>
                        </w:r>
                      </w:p>
                    </w:tc>
                    <w:tc>
                      <w:tcPr/>
                      <w:p>
                        <w:pPr>
                          <w:pStyle w:val="Compact"/>
                          <w:jc w:val="right"/>
                          <w:jc w:val="center"/>
                          <w:jc w:val="left"/>
                        </w:pPr>
                        <w:r>
                          <w:t xml:space="preserve">182</w:t>
                        </w:r>
                      </w:p>
                    </w:tc>
                    <w:tc>
                      <w:tcPr/>
                      <w:p>
                        <w:pPr>
                          <w:pStyle w:val="Compact"/>
                          <w:jc w:val="right"/>
                          <w:jc w:val="center"/>
                          <w:jc w:val="left"/>
                        </w:pPr>
                        <w:r>
                          <w:t xml:space="preserve">235</w:t>
                        </w:r>
                      </w:p>
                    </w:tc>
                  </w:tr>
                </w:tbl>
                <w:bookmarkEnd w:id="123"/>
                <w:bookmarkEnd w:id="124"/>
                <w:p/>
              </w:tc>
            </w:tr>
          </w:tbl>
          <w:p/>
        </w:tc>
      </w:tr>
    </w:tbl>
    <w:p>
      <w:pPr>
        <w:pStyle w:val="BodyText"/>
      </w:pPr>
      <w:pPr>
        <w:spacing w:before="200"/>
        <w:pStyle w:val="ImageCaption"/>
      </w:pPr>
      <w:r>
        <w:t xml:space="preserve">Table 4: Testing Deviation - Empirical Summary</w:t>
      </w:r>
    </w:p>
    <w:bookmarkEnd w:id="125"/>
    <w:bookmarkEnd w:id="126"/>
    <w:bookmarkStart w:id="181" w:name="results-2"/>
    <w:p>
      <w:pPr>
        <w:pStyle w:val="Heading2"/>
      </w:pPr>
      <w:r>
        <w:t xml:space="preserve">Results</w:t>
      </w:r>
    </w:p>
    <w:bookmarkStart w:id="18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36"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12</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30" w:name="fig-e1-test-dev"/>
          <w:p>
            <w:pPr>
              <w:pStyle w:val="Compact"/>
              <w:jc w:val="center"/>
            </w:pPr>
            <w:r>
              <w:drawing>
                <wp:inline>
                  <wp:extent cx="5334000" cy="4267200"/>
                  <wp:effectExtent b="0" l="0" r="0" t="0"/>
                  <wp:docPr descr="" title="" id="128" name="Picture"/>
                  <a:graphic>
                    <a:graphicData uri="http://schemas.openxmlformats.org/drawingml/2006/picture">
                      <pic:pic>
                        <pic:nvPicPr>
                          <pic:cNvPr descr="manuscript_files/figure-docx/fig-e1-test-dev-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Deviations from target band during testing without feedback stage.</w:t>
            </w:r>
          </w:p>
          <w:bookmarkEnd w:id="130"/>
        </w:tc>
      </w:tr>
    </w:tbl>
    <w:tbl>
      <w:tblPr>
        <w:tblStyle w:val="Table"/>
        <w:tblW w:type="pct" w:w="5000"/>
        <w:tblLook w:firstRow="0" w:lastRow="0" w:firstColumn="0" w:lastColumn="0" w:noHBand="0" w:noVBand="0" w:val="0000"/>
        <w:jc w:val="start"/>
        <w:tblLayout w:type="fixed"/>
      </w:tblPr>
      <w:tblGrid>
        <w:gridCol w:w="7920"/>
      </w:tblGrid>
      <w:tr>
        <w:tc>
          <w:tcPr/>
          <w:bookmarkStart w:id="135"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32" w:name="tbl-e1-bmm-dist-1"/>
                <w:p>
                  <w:pPr>
                    <w:jc w:val="center"/>
                    <w:jc w:val="center"/>
                  </w:pPr>
                  <w:pPr>
                    <w:jc w:val="start"/>
                    <w:spacing w:before="200"/>
                    <w:pStyle w:val="ImageCaption"/>
                  </w:pPr>
                  <w:r>
                    <w:t xml:space="preserve">(a) Constant Testing1 - Deviation</w:t>
                  </w:r>
                </w:p>
                <w:bookmarkStart w:id="131" w:name="tbl-e1-bmm-dist-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205.09</w:t>
                        </w:r>
                      </w:p>
                    </w:tc>
                    <w:tc>
                      <w:tcPr/>
                      <w:p>
                        <w:pPr>
                          <w:pStyle w:val="Compact"/>
                          <w:jc w:val="right"/>
                          <w:jc w:val="center"/>
                          <w:jc w:val="center"/>
                        </w:pPr>
                        <w:r>
                          <w:t xml:space="preserve">136.86</w:t>
                        </w:r>
                      </w:p>
                    </w:tc>
                    <w:tc>
                      <w:tcPr/>
                      <w:p>
                        <w:pPr>
                          <w:pStyle w:val="Compact"/>
                          <w:jc w:val="right"/>
                          <w:jc w:val="center"/>
                          <w:jc w:val="center"/>
                        </w:pPr>
                        <w:r>
                          <w:t xml:space="preserve">274.06</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157.44</w:t>
                        </w:r>
                      </w:p>
                    </w:tc>
                    <w:tc>
                      <w:tcPr/>
                      <w:p>
                        <w:pPr>
                          <w:pStyle w:val="Compact"/>
                          <w:jc w:val="right"/>
                          <w:jc w:val="center"/>
                          <w:jc w:val="center"/>
                        </w:pPr>
                        <w:r>
                          <w:t xml:space="preserve">60.53</w:t>
                        </w:r>
                      </w:p>
                    </w:tc>
                    <w:tc>
                      <w:tcPr/>
                      <w:p>
                        <w:pPr>
                          <w:pStyle w:val="Compact"/>
                          <w:jc w:val="right"/>
                          <w:jc w:val="center"/>
                          <w:jc w:val="center"/>
                        </w:pPr>
                        <w:r>
                          <w:t xml:space="preserve">254.90</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0.01</w:t>
                        </w:r>
                      </w:p>
                    </w:tc>
                    <w:tc>
                      <w:tcPr/>
                      <w:p>
                        <w:pPr>
                          <w:pStyle w:val="Compact"/>
                          <w:jc w:val="right"/>
                          <w:jc w:val="center"/>
                          <w:jc w:val="center"/>
                        </w:pPr>
                        <w:r>
                          <w:t xml:space="preserve">-0.07</w:t>
                        </w:r>
                      </w:p>
                    </w:tc>
                    <w:tc>
                      <w:tcPr/>
                      <w:p>
                        <w:pPr>
                          <w:pStyle w:val="Compact"/>
                          <w:jc w:val="right"/>
                          <w:jc w:val="center"/>
                          <w:jc w:val="center"/>
                        </w:pPr>
                        <w:r>
                          <w:t xml:space="preserve">0.08</w:t>
                        </w:r>
                      </w:p>
                    </w:tc>
                    <w:tc>
                      <w:tcPr/>
                      <w:p>
                        <w:pPr>
                          <w:pStyle w:val="Compact"/>
                          <w:jc w:val="right"/>
                          <w:jc w:val="center"/>
                          <w:jc w:val="center"/>
                        </w:pPr>
                        <w:r>
                          <w:t xml:space="preserve">0.57</w:t>
                        </w:r>
                      </w:p>
                    </w:tc>
                  </w:tr>
                  <w:tr>
                    <w:tc>
                      <w:tcPr/>
                      <w:p>
                        <w:pPr>
                          <w:pStyle w:val="Compact"/>
                          <w:jc w:val="left"/>
                          <w:jc w:val="center"/>
                          <w:jc w:val="center"/>
                        </w:pPr>
                        <w:r>
                          <w:t xml:space="preserve">condit*Band</w:t>
                        </w:r>
                      </w:p>
                    </w:tc>
                    <w:tc>
                      <w:tcPr/>
                      <w:p>
                        <w:pPr>
                          <w:pStyle w:val="Compact"/>
                          <w:jc w:val="right"/>
                          <w:jc w:val="center"/>
                          <w:jc w:val="center"/>
                        </w:pPr>
                        <w:r>
                          <w:t xml:space="preserve">-0.16</w:t>
                        </w:r>
                      </w:p>
                    </w:tc>
                    <w:tc>
                      <w:tcPr/>
                      <w:p>
                        <w:pPr>
                          <w:pStyle w:val="Compact"/>
                          <w:jc w:val="right"/>
                          <w:jc w:val="center"/>
                          <w:jc w:val="center"/>
                        </w:pPr>
                        <w:r>
                          <w:t xml:space="preserve">-0.26</w:t>
                        </w:r>
                      </w:p>
                    </w:tc>
                    <w:tc>
                      <w:tcPr/>
                      <w:p>
                        <w:pPr>
                          <w:pStyle w:val="Compact"/>
                          <w:jc w:val="right"/>
                          <w:jc w:val="center"/>
                          <w:jc w:val="center"/>
                        </w:pPr>
                        <w:r>
                          <w:t xml:space="preserve">-0.06</w:t>
                        </w:r>
                      </w:p>
                    </w:tc>
                    <w:tc>
                      <w:tcPr/>
                      <w:p>
                        <w:pPr>
                          <w:pStyle w:val="Compact"/>
                          <w:jc w:val="right"/>
                          <w:jc w:val="center"/>
                          <w:jc w:val="center"/>
                        </w:pPr>
                        <w:r>
                          <w:t xml:space="preserve">1.00</w:t>
                        </w:r>
                      </w:p>
                    </w:tc>
                  </w:tr>
                </w:tbl>
                <w:bookmarkEnd w:id="131"/>
                <w:bookmarkEnd w:id="132"/>
                <w:p/>
              </w:tc>
            </w:tr>
          </w:tbl>
          <w:tbl>
            <w:tblPr>
              <w:tblStyle w:val="Table"/>
              <w:tblW w:type="pct" w:w="5000"/>
              <w:tblLook w:firstRow="0" w:lastRow="0" w:firstColumn="0" w:lastColumn="0" w:noHBand="0" w:noVBand="0" w:val="0000"/>
              <w:jc w:val="start"/>
              <w:tblLayout w:type="fixed"/>
            </w:tblPr>
            <w:tblGrid>
              <w:gridCol w:w="7920"/>
            </w:tblGrid>
            <w:tr>
              <w:tc>
                <w:tcPr/>
                <w:bookmarkStart w:id="134" w:name="tbl-e1-bmm-dist-2"/>
                <w:p>
                  <w:pPr>
                    <w:jc w:val="center"/>
                    <w:jc w:val="center"/>
                  </w:pPr>
                  <w:pPr>
                    <w:jc w:val="start"/>
                    <w:spacing w:before="200"/>
                    <w:pStyle w:val="ImageCaption"/>
                  </w:pPr>
                  <w:r>
                    <w:t xml:space="preserve">(b) Varied Testing - Deviation</w:t>
                  </w:r>
                </w:p>
                <w:bookmarkStart w:id="133" w:name="tbl-e1-bmm-dist-2"/>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jc w:val="center"/>
                        </w:pPr>
                        <w:r>
                          <w:t xml:space="preserve">contrast</w:t>
                        </w:r>
                      </w:p>
                    </w:tc>
                    <w:tc>
                      <w:tcPr/>
                      <w:p>
                        <w:pPr>
                          <w:pStyle w:val="Compact"/>
                          <w:jc w:val="right"/>
                          <w:jc w:val="center"/>
                          <w:jc w:val="center"/>
                        </w:pPr>
                        <w:r>
                          <w:t xml:space="preserve">Band</w:t>
                        </w:r>
                      </w:p>
                    </w:tc>
                    <w:tc>
                      <w:tcPr/>
                      <w:p>
                        <w:pPr>
                          <w:pStyle w:val="Compact"/>
                          <w:jc w:val="right"/>
                          <w:jc w:val="center"/>
                          <w:jc w:val="center"/>
                        </w:pPr>
                        <w:r>
                          <w:t xml:space="preserve">value</w:t>
                        </w:r>
                      </w:p>
                    </w:tc>
                    <w:tc>
                      <w:tcPr/>
                      <w:p>
                        <w:pPr>
                          <w:pStyle w:val="Compact"/>
                          <w:jc w:val="right"/>
                          <w:jc w:val="center"/>
                          <w:jc w:val="center"/>
                        </w:pPr>
                        <w:r>
                          <w:t xml:space="preserve">lower</w:t>
                        </w:r>
                      </w:p>
                    </w:tc>
                    <w:tc>
                      <w:tcPr/>
                      <w:p>
                        <w:pPr>
                          <w:pStyle w:val="Compact"/>
                          <w:jc w:val="right"/>
                          <w:jc w:val="center"/>
                          <w:jc w:val="center"/>
                        </w:pPr>
                        <w:r>
                          <w:t xml:space="preserve">upper</w:t>
                        </w:r>
                      </w:p>
                    </w:tc>
                    <w:tc>
                      <w:tcPr/>
                      <w:p>
                        <w:pPr>
                          <w:pStyle w:val="Compact"/>
                          <w:jc w:val="right"/>
                          <w:jc w:val="center"/>
                          <w:jc w:val="center"/>
                        </w:pPr>
                        <w:r>
                          <w:t xml:space="preserve">pd</w:t>
                        </w:r>
                      </w:p>
                    </w:tc>
                  </w:tr>
                  <w:tr>
                    <w:tc>
                      <w:tcPr/>
                      <w:p>
                        <w:pPr>
                          <w:pStyle w:val="Compact"/>
                          <w:jc w:val="left"/>
                          <w:jc w:val="center"/>
                          <w:jc w:val="center"/>
                        </w:pPr>
                        <w:r>
                          <w:t xml:space="preserve">Constant - Varied</w:t>
                        </w:r>
                      </w:p>
                    </w:tc>
                    <w:tc>
                      <w:tcPr/>
                      <w:p>
                        <w:pPr>
                          <w:pStyle w:val="Compact"/>
                          <w:jc w:val="right"/>
                          <w:jc w:val="center"/>
                          <w:jc w:val="center"/>
                        </w:pPr>
                        <w:r>
                          <w:t xml:space="preserve">100</w:t>
                        </w:r>
                      </w:p>
                    </w:tc>
                    <w:tc>
                      <w:tcPr/>
                      <w:p>
                        <w:pPr>
                          <w:pStyle w:val="Compact"/>
                          <w:jc w:val="right"/>
                          <w:jc w:val="center"/>
                          <w:jc w:val="center"/>
                        </w:pPr>
                        <w:r>
                          <w:t xml:space="preserve">-141.49</w:t>
                        </w:r>
                      </w:p>
                    </w:tc>
                    <w:tc>
                      <w:tcPr/>
                      <w:p>
                        <w:pPr>
                          <w:pStyle w:val="Compact"/>
                          <w:jc w:val="right"/>
                          <w:jc w:val="center"/>
                          <w:jc w:val="center"/>
                        </w:pPr>
                        <w:r>
                          <w:t xml:space="preserve">-229.2</w:t>
                        </w:r>
                      </w:p>
                    </w:tc>
                    <w:tc>
                      <w:tcPr/>
                      <w:p>
                        <w:pPr>
                          <w:pStyle w:val="Compact"/>
                          <w:jc w:val="right"/>
                          <w:jc w:val="center"/>
                          <w:jc w:val="center"/>
                        </w:pPr>
                        <w:r>
                          <w:t xml:space="preserve">-53.83</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350</w:t>
                        </w:r>
                      </w:p>
                    </w:tc>
                    <w:tc>
                      <w:tcPr/>
                      <w:p>
                        <w:pPr>
                          <w:pStyle w:val="Compact"/>
                          <w:jc w:val="right"/>
                          <w:jc w:val="center"/>
                          <w:jc w:val="center"/>
                        </w:pPr>
                        <w:r>
                          <w:t xml:space="preserve">-101.79</w:t>
                        </w:r>
                      </w:p>
                    </w:tc>
                    <w:tc>
                      <w:tcPr/>
                      <w:p>
                        <w:pPr>
                          <w:pStyle w:val="Compact"/>
                          <w:jc w:val="right"/>
                          <w:jc w:val="center"/>
                          <w:jc w:val="center"/>
                        </w:pPr>
                        <w:r>
                          <w:t xml:space="preserve">-165.6</w:t>
                        </w:r>
                      </w:p>
                    </w:tc>
                    <w:tc>
                      <w:tcPr/>
                      <w:p>
                        <w:pPr>
                          <w:pStyle w:val="Compact"/>
                          <w:jc w:val="right"/>
                          <w:jc w:val="center"/>
                          <w:jc w:val="center"/>
                        </w:pPr>
                        <w:r>
                          <w:t xml:space="preserve">-36.32</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600</w:t>
                        </w:r>
                      </w:p>
                    </w:tc>
                    <w:tc>
                      <w:tcPr/>
                      <w:p>
                        <w:pPr>
                          <w:pStyle w:val="Compact"/>
                          <w:jc w:val="right"/>
                          <w:jc w:val="center"/>
                          <w:jc w:val="center"/>
                        </w:pPr>
                        <w:r>
                          <w:t xml:space="preserve">-62.02</w:t>
                        </w:r>
                      </w:p>
                    </w:tc>
                    <w:tc>
                      <w:tcPr/>
                      <w:p>
                        <w:pPr>
                          <w:pStyle w:val="Compact"/>
                          <w:jc w:val="right"/>
                          <w:jc w:val="center"/>
                          <w:jc w:val="center"/>
                        </w:pPr>
                        <w:r>
                          <w:t xml:space="preserve">-106.2</w:t>
                        </w:r>
                      </w:p>
                    </w:tc>
                    <w:tc>
                      <w:tcPr/>
                      <w:p>
                        <w:pPr>
                          <w:pStyle w:val="Compact"/>
                          <w:jc w:val="right"/>
                          <w:jc w:val="center"/>
                          <w:jc w:val="center"/>
                        </w:pPr>
                        <w:r>
                          <w:t xml:space="preserve">-14.77</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800</w:t>
                        </w:r>
                      </w:p>
                    </w:tc>
                    <w:tc>
                      <w:tcPr/>
                      <w:p>
                        <w:pPr>
                          <w:pStyle w:val="Compact"/>
                          <w:jc w:val="right"/>
                          <w:jc w:val="center"/>
                          <w:jc w:val="center"/>
                        </w:pPr>
                        <w:r>
                          <w:t xml:space="preserve">-30.11</w:t>
                        </w:r>
                      </w:p>
                    </w:tc>
                    <w:tc>
                      <w:tcPr/>
                      <w:p>
                        <w:pPr>
                          <w:pStyle w:val="Compact"/>
                          <w:jc w:val="right"/>
                          <w:jc w:val="center"/>
                          <w:jc w:val="center"/>
                        </w:pPr>
                        <w:r>
                          <w:t xml:space="preserve">-65.1</w:t>
                        </w:r>
                      </w:p>
                    </w:tc>
                    <w:tc>
                      <w:tcPr/>
                      <w:p>
                        <w:pPr>
                          <w:pStyle w:val="Compact"/>
                          <w:jc w:val="right"/>
                          <w:jc w:val="center"/>
                          <w:jc w:val="center"/>
                        </w:pPr>
                        <w:r>
                          <w:t xml:space="preserve">6.98</w:t>
                        </w:r>
                      </w:p>
                    </w:tc>
                    <w:tc>
                      <w:tcPr/>
                      <w:p>
                        <w:pPr>
                          <w:pStyle w:val="Compact"/>
                          <w:jc w:val="right"/>
                          <w:jc w:val="center"/>
                          <w:jc w:val="center"/>
                        </w:pPr>
                        <w:r>
                          <w:t xml:space="preserve">0.94</w:t>
                        </w:r>
                      </w:p>
                    </w:tc>
                  </w:tr>
                  <w:tr>
                    <w:tc>
                      <w:tcPr/>
                      <w:p>
                        <w:pPr>
                          <w:pStyle w:val="Compact"/>
                          <w:jc w:val="left"/>
                          <w:jc w:val="center"/>
                          <w:jc w:val="center"/>
                        </w:pPr>
                        <w:r>
                          <w:t xml:space="preserve">Constant - Varied</w:t>
                        </w:r>
                      </w:p>
                    </w:tc>
                    <w:tc>
                      <w:tcPr/>
                      <w:p>
                        <w:pPr>
                          <w:pStyle w:val="Compact"/>
                          <w:jc w:val="right"/>
                          <w:jc w:val="center"/>
                          <w:jc w:val="center"/>
                        </w:pPr>
                        <w:r>
                          <w:t xml:space="preserve">1000</w:t>
                        </w:r>
                      </w:p>
                    </w:tc>
                    <w:tc>
                      <w:tcPr/>
                      <w:p>
                        <w:pPr>
                          <w:pStyle w:val="Compact"/>
                          <w:jc w:val="right"/>
                          <w:jc w:val="center"/>
                          <w:jc w:val="center"/>
                        </w:pPr>
                        <w:r>
                          <w:t xml:space="preserve">2.05</w:t>
                        </w:r>
                      </w:p>
                    </w:tc>
                    <w:tc>
                      <w:tcPr/>
                      <w:p>
                        <w:pPr>
                          <w:pStyle w:val="Compact"/>
                          <w:jc w:val="right"/>
                          <w:jc w:val="center"/>
                          <w:jc w:val="center"/>
                        </w:pPr>
                        <w:r>
                          <w:t xml:space="preserve">-33.5</w:t>
                        </w:r>
                      </w:p>
                    </w:tc>
                    <w:tc>
                      <w:tcPr/>
                      <w:p>
                        <w:pPr>
                          <w:pStyle w:val="Compact"/>
                          <w:jc w:val="right"/>
                          <w:jc w:val="center"/>
                          <w:jc w:val="center"/>
                        </w:pPr>
                        <w:r>
                          <w:t xml:space="preserve">38.41</w:t>
                        </w:r>
                      </w:p>
                    </w:tc>
                    <w:tc>
                      <w:tcPr/>
                      <w:p>
                        <w:pPr>
                          <w:pStyle w:val="Compact"/>
                          <w:jc w:val="right"/>
                          <w:jc w:val="center"/>
                          <w:jc w:val="center"/>
                        </w:pPr>
                        <w:r>
                          <w:t xml:space="preserve">0.54</w:t>
                        </w:r>
                      </w:p>
                    </w:tc>
                  </w:tr>
                  <w:tr>
                    <w:tc>
                      <w:tcPr/>
                      <w:p>
                        <w:pPr>
                          <w:pStyle w:val="Compact"/>
                          <w:jc w:val="left"/>
                          <w:jc w:val="center"/>
                          <w:jc w:val="center"/>
                        </w:pPr>
                        <w:r>
                          <w:t xml:space="preserve">Constant - Varied</w:t>
                        </w:r>
                      </w:p>
                    </w:tc>
                    <w:tc>
                      <w:tcPr/>
                      <w:p>
                        <w:pPr>
                          <w:pStyle w:val="Compact"/>
                          <w:jc w:val="right"/>
                          <w:jc w:val="center"/>
                          <w:jc w:val="center"/>
                        </w:pPr>
                        <w:r>
                          <w:t xml:space="preserve">1200</w:t>
                        </w:r>
                      </w:p>
                    </w:tc>
                    <w:tc>
                      <w:tcPr/>
                      <w:p>
                        <w:pPr>
                          <w:pStyle w:val="Compact"/>
                          <w:jc w:val="right"/>
                          <w:jc w:val="center"/>
                          <w:jc w:val="center"/>
                        </w:pPr>
                        <w:r>
                          <w:t xml:space="preserve">33.96</w:t>
                        </w:r>
                      </w:p>
                    </w:tc>
                    <w:tc>
                      <w:tcPr/>
                      <w:p>
                        <w:pPr>
                          <w:pStyle w:val="Compact"/>
                          <w:jc w:val="right"/>
                          <w:jc w:val="center"/>
                          <w:jc w:val="center"/>
                        </w:pPr>
                        <w:r>
                          <w:t xml:space="preserve">-11.9</w:t>
                        </w:r>
                      </w:p>
                    </w:tc>
                    <w:tc>
                      <w:tcPr/>
                      <w:p>
                        <w:pPr>
                          <w:pStyle w:val="Compact"/>
                          <w:jc w:val="right"/>
                          <w:jc w:val="center"/>
                          <w:jc w:val="center"/>
                        </w:pPr>
                        <w:r>
                          <w:t xml:space="preserve">81.01</w:t>
                        </w:r>
                      </w:p>
                    </w:tc>
                    <w:tc>
                      <w:tcPr/>
                      <w:p>
                        <w:pPr>
                          <w:pStyle w:val="Compact"/>
                          <w:jc w:val="right"/>
                          <w:jc w:val="center"/>
                          <w:jc w:val="center"/>
                        </w:pPr>
                        <w:r>
                          <w:t xml:space="preserve">0.92</w:t>
                        </w:r>
                      </w:p>
                    </w:tc>
                  </w:tr>
                </w:tbl>
                <w:bookmarkEnd w:id="133"/>
                <w:bookmarkEnd w:id="134"/>
                <w:p/>
              </w:tc>
            </w:tr>
          </w:tbl>
          <w:bookmarkEnd w:id="135"/>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36"/>
    <w:bookmarkStart w:id="17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40" w:name="fig-e1-test-vx"/>
          <w:p>
            <w:pPr>
              <w:pStyle w:val="Compact"/>
              <w:jc w:val="center"/>
            </w:pPr>
            <w:r>
              <w:drawing>
                <wp:inline>
                  <wp:extent cx="5334000" cy="4364181"/>
                  <wp:effectExtent b="0" l="0" r="0" t="0"/>
                  <wp:docPr descr="" title="" id="138" name="Picture"/>
                  <a:graphic>
                    <a:graphicData uri="http://schemas.openxmlformats.org/drawingml/2006/picture">
                      <pic:pic>
                        <pic:nvPicPr>
                          <pic:cNvPr descr="manuscript_files/figure-docx/fig-e1-test-vx-1.png" id="139"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E1 testing x velocities. Translucent bands with dash lines indicate the correct range for each velocity band.</w:t>
            </w:r>
          </w:p>
          <w:bookmarkEnd w:id="140"/>
        </w:tc>
      </w:tr>
    </w:tbl>
    <w:tbl>
      <w:tblPr>
        <w:tblStyle w:val="Table"/>
        <w:tblW w:type="pct" w:w="5000"/>
        <w:tblLook w:firstRow="0" w:lastRow="0" w:firstColumn="0" w:lastColumn="0" w:noHBand="0" w:noVBand="0" w:val="0000"/>
        <w:jc w:val="start"/>
        <w:tblLayout w:type="fixed"/>
      </w:tblPr>
      <w:tblGrid>
        <w:gridCol w:w="7920"/>
      </w:tblGrid>
      <w:tr>
        <w:tc>
          <w:tcPr/>
          <w:bookmarkStart w:id="145" w:name="tbl-e1-test-nf-vx"/>
          <w:p>
            <w:pPr>
              <w:jc w:val="center"/>
            </w:pPr>
            <w:pPr>
              <w:jc w:val="start"/>
              <w:spacing w:before="200"/>
              <w:pStyle w:val="ImageCaption"/>
            </w:pPr>
            <w:r>
              <w:t xml:space="preserve">Table 6: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142" w:name="tbl-e1-test-nf-vx-1"/>
                <w:p>
                  <w:pPr>
                    <w:jc w:val="center"/>
                    <w:jc w:val="center"/>
                  </w:pPr>
                  <w:pPr>
                    <w:jc w:val="start"/>
                    <w:spacing w:before="200"/>
                    <w:pStyle w:val="ImageCaption"/>
                  </w:pPr>
                  <w:r>
                    <w:t xml:space="preserve">(a) Constant</w:t>
                  </w:r>
                </w:p>
                <w:bookmarkStart w:id="141" w:name="tbl-e1-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524</w:t>
                        </w:r>
                      </w:p>
                    </w:tc>
                    <w:tc>
                      <w:tcPr/>
                      <w:p>
                        <w:pPr>
                          <w:pStyle w:val="Compact"/>
                          <w:jc w:val="right"/>
                          <w:jc w:val="center"/>
                          <w:jc w:val="center"/>
                        </w:pPr>
                        <w:r>
                          <w:t xml:space="preserve">448</w:t>
                        </w:r>
                      </w:p>
                    </w:tc>
                    <w:tc>
                      <w:tcPr/>
                      <w:p>
                        <w:pPr>
                          <w:pStyle w:val="Compact"/>
                          <w:jc w:val="right"/>
                          <w:jc w:val="center"/>
                          <w:jc w:val="center"/>
                        </w:pPr>
                        <w:r>
                          <w:t xml:space="preserve">327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659</w:t>
                        </w:r>
                      </w:p>
                    </w:tc>
                    <w:tc>
                      <w:tcPr/>
                      <w:p>
                        <w:pPr>
                          <w:pStyle w:val="Compact"/>
                          <w:jc w:val="right"/>
                          <w:jc w:val="center"/>
                          <w:jc w:val="center"/>
                        </w:pPr>
                        <w:r>
                          <w:t xml:space="preserve">624</w:t>
                        </w:r>
                      </w:p>
                    </w:tc>
                    <w:tc>
                      <w:tcPr/>
                      <w:p>
                        <w:pPr>
                          <w:pStyle w:val="Compact"/>
                          <w:jc w:val="right"/>
                          <w:jc w:val="center"/>
                          <w:jc w:val="center"/>
                        </w:pPr>
                        <w:r>
                          <w:t xml:space="preserve">303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724</w:t>
                        </w:r>
                      </w:p>
                    </w:tc>
                    <w:tc>
                      <w:tcPr/>
                      <w:p>
                        <w:pPr>
                          <w:pStyle w:val="Compact"/>
                          <w:jc w:val="right"/>
                          <w:jc w:val="center"/>
                          <w:jc w:val="center"/>
                        </w:pPr>
                        <w:r>
                          <w:t xml:space="preserve">300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1001</w:t>
                        </w:r>
                      </w:p>
                    </w:tc>
                    <w:tc>
                      <w:tcPr/>
                      <w:p>
                        <w:pPr>
                          <w:pStyle w:val="Compact"/>
                          <w:jc w:val="right"/>
                          <w:jc w:val="center"/>
                          <w:jc w:val="center"/>
                        </w:pPr>
                        <w:r>
                          <w:t xml:space="preserve">940</w:t>
                        </w:r>
                      </w:p>
                    </w:tc>
                    <w:tc>
                      <w:tcPr/>
                      <w:p>
                        <w:pPr>
                          <w:pStyle w:val="Compact"/>
                          <w:jc w:val="right"/>
                          <w:jc w:val="center"/>
                          <w:jc w:val="center"/>
                        </w:pPr>
                        <w:r>
                          <w:t xml:space="preserve">357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1167</w:t>
                        </w:r>
                      </w:p>
                    </w:tc>
                    <w:tc>
                      <w:tcPr/>
                      <w:p>
                        <w:pPr>
                          <w:pStyle w:val="Compact"/>
                          <w:jc w:val="right"/>
                          <w:jc w:val="center"/>
                          <w:jc w:val="center"/>
                        </w:pPr>
                        <w:r>
                          <w:t xml:space="preserve">1104</w:t>
                        </w:r>
                      </w:p>
                    </w:tc>
                    <w:tc>
                      <w:tcPr/>
                      <w:p>
                        <w:pPr>
                          <w:pStyle w:val="Compact"/>
                          <w:jc w:val="right"/>
                          <w:jc w:val="center"/>
                          <w:jc w:val="center"/>
                        </w:pPr>
                        <w:r>
                          <w:t xml:space="preserve">430</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1283</w:t>
                        </w:r>
                      </w:p>
                    </w:tc>
                    <w:tc>
                      <w:tcPr/>
                      <w:p>
                        <w:pPr>
                          <w:pStyle w:val="Compact"/>
                          <w:jc w:val="right"/>
                          <w:jc w:val="center"/>
                          <w:jc w:val="center"/>
                        </w:pPr>
                        <w:r>
                          <w:t xml:space="preserve">1225</w:t>
                        </w:r>
                      </w:p>
                    </w:tc>
                    <w:tc>
                      <w:tcPr/>
                      <w:p>
                        <w:pPr>
                          <w:pStyle w:val="Compact"/>
                          <w:jc w:val="right"/>
                          <w:jc w:val="center"/>
                          <w:jc w:val="center"/>
                        </w:pPr>
                        <w:r>
                          <w:t xml:space="preserve">483</w:t>
                        </w:r>
                      </w:p>
                    </w:tc>
                  </w:tr>
                </w:tbl>
                <w:bookmarkEnd w:id="141"/>
                <w:bookmarkEnd w:id="142"/>
                <w:p/>
              </w:tc>
            </w:tr>
          </w:tbl>
          <w:tbl>
            <w:tblPr>
              <w:tblStyle w:val="Table"/>
              <w:tblW w:type="pct" w:w="5000"/>
              <w:tblLook w:firstRow="0" w:lastRow="0" w:firstColumn="0" w:lastColumn="0" w:noHBand="0" w:noVBand="0" w:val="0000"/>
              <w:jc w:val="start"/>
              <w:tblLayout w:type="fixed"/>
            </w:tblPr>
            <w:tblGrid>
              <w:gridCol w:w="7920"/>
            </w:tblGrid>
            <w:tr>
              <w:tc>
                <w:tcPr/>
                <w:bookmarkStart w:id="144" w:name="tbl-e1-test-nf-vx-2"/>
                <w:p>
                  <w:pPr>
                    <w:jc w:val="center"/>
                    <w:jc w:val="center"/>
                  </w:pPr>
                  <w:pPr>
                    <w:jc w:val="start"/>
                    <w:spacing w:before="200"/>
                    <w:pStyle w:val="ImageCaption"/>
                  </w:pPr>
                  <w:r>
                    <w:t xml:space="preserve">(b) Varied</w:t>
                  </w:r>
                </w:p>
                <w:bookmarkStart w:id="143" w:name="tbl-e1-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664</w:t>
                        </w:r>
                      </w:p>
                    </w:tc>
                    <w:tc>
                      <w:tcPr/>
                      <w:p>
                        <w:pPr>
                          <w:pStyle w:val="Compact"/>
                          <w:jc w:val="right"/>
                          <w:jc w:val="center"/>
                          <w:jc w:val="center"/>
                        </w:pPr>
                        <w:r>
                          <w:t xml:space="preserve">533</w:t>
                        </w:r>
                      </w:p>
                    </w:tc>
                    <w:tc>
                      <w:tcPr/>
                      <w:p>
                        <w:pPr>
                          <w:pStyle w:val="Compact"/>
                          <w:jc w:val="right"/>
                          <w:jc w:val="center"/>
                          <w:jc w:val="center"/>
                        </w:pPr>
                        <w:r>
                          <w:t xml:space="preserve">448</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768</w:t>
                        </w:r>
                      </w:p>
                    </w:tc>
                    <w:tc>
                      <w:tcPr/>
                      <w:p>
                        <w:pPr>
                          <w:pStyle w:val="Compact"/>
                          <w:jc w:val="right"/>
                          <w:jc w:val="center"/>
                          <w:jc w:val="center"/>
                        </w:pPr>
                        <w:r>
                          <w:t xml:space="preserve">677</w:t>
                        </w:r>
                      </w:p>
                    </w:tc>
                    <w:tc>
                      <w:tcPr/>
                      <w:p>
                        <w:pPr>
                          <w:pStyle w:val="Compact"/>
                          <w:jc w:val="right"/>
                          <w:jc w:val="center"/>
                          <w:jc w:val="center"/>
                        </w:pPr>
                        <w:r>
                          <w:t xml:space="preserve">402</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876</w:t>
                        </w:r>
                      </w:p>
                    </w:tc>
                    <w:tc>
                      <w:tcPr/>
                      <w:p>
                        <w:pPr>
                          <w:pStyle w:val="Compact"/>
                          <w:jc w:val="right"/>
                          <w:jc w:val="center"/>
                          <w:jc w:val="center"/>
                        </w:pPr>
                        <w:r>
                          <w:t xml:space="preserve">813</w:t>
                        </w:r>
                      </w:p>
                    </w:tc>
                    <w:tc>
                      <w:tcPr/>
                      <w:p>
                        <w:pPr>
                          <w:pStyle w:val="Compact"/>
                          <w:jc w:val="right"/>
                          <w:jc w:val="center"/>
                          <w:jc w:val="center"/>
                        </w:pPr>
                        <w:r>
                          <w:t xml:space="preserve">390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1064</w:t>
                        </w:r>
                      </w:p>
                    </w:tc>
                    <w:tc>
                      <w:tcPr/>
                      <w:p>
                        <w:pPr>
                          <w:pStyle w:val="Compact"/>
                          <w:jc w:val="right"/>
                          <w:jc w:val="center"/>
                          <w:jc w:val="center"/>
                        </w:pPr>
                        <w:r>
                          <w:t xml:space="preserve">1029</w:t>
                        </w:r>
                      </w:p>
                    </w:tc>
                    <w:tc>
                      <w:tcPr/>
                      <w:p>
                        <w:pPr>
                          <w:pStyle w:val="Compact"/>
                          <w:jc w:val="right"/>
                          <w:jc w:val="center"/>
                          <w:jc w:val="center"/>
                        </w:pPr>
                        <w:r>
                          <w:t xml:space="preserve">370</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1180</w:t>
                        </w:r>
                      </w:p>
                    </w:tc>
                    <w:tc>
                      <w:tcPr/>
                      <w:p>
                        <w:pPr>
                          <w:pStyle w:val="Compact"/>
                          <w:jc w:val="right"/>
                          <w:jc w:val="center"/>
                          <w:jc w:val="center"/>
                        </w:pPr>
                        <w:r>
                          <w:t xml:space="preserve">1179</w:t>
                        </w:r>
                      </w:p>
                    </w:tc>
                    <w:tc>
                      <w:tcPr/>
                      <w:p>
                        <w:pPr>
                          <w:pStyle w:val="Compact"/>
                          <w:jc w:val="right"/>
                          <w:jc w:val="center"/>
                          <w:jc w:val="center"/>
                        </w:pPr>
                        <w:r>
                          <w:t xml:space="preserve">372</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1265</w:t>
                        </w:r>
                      </w:p>
                    </w:tc>
                    <w:tc>
                      <w:tcPr/>
                      <w:p>
                        <w:pPr>
                          <w:pStyle w:val="Compact"/>
                          <w:jc w:val="right"/>
                          <w:jc w:val="center"/>
                          <w:jc w:val="center"/>
                        </w:pPr>
                        <w:r>
                          <w:t xml:space="preserve">1249</w:t>
                        </w:r>
                      </w:p>
                    </w:tc>
                    <w:tc>
                      <w:tcPr/>
                      <w:p>
                        <w:pPr>
                          <w:pStyle w:val="Compact"/>
                          <w:jc w:val="right"/>
                          <w:jc w:val="center"/>
                          <w:jc w:val="center"/>
                        </w:pPr>
                        <w:r>
                          <w:t xml:space="preserve">412</w:t>
                        </w:r>
                      </w:p>
                    </w:tc>
                  </w:tr>
                </w:tbl>
                <w:bookmarkEnd w:id="143"/>
                <w:bookmarkEnd w:id="144"/>
                <w:p/>
              </w:tc>
            </w:tr>
          </w:tbl>
          <w:bookmarkEnd w:id="14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0" w:name="tbl-e1-bmm-vx"/>
          <w:p>
            <w:pPr>
              <w:jc w:val="center"/>
            </w:pPr>
            <w:pPr>
              <w:jc w:val="start"/>
              <w:spacing w:before="200"/>
              <w:pStyle w:val="ImageCaption"/>
            </w:pPr>
            <w:r>
              <w:t xml:space="preserve">Table 7: Experiment 1. Bayesian Mixed Model Predicting Vx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47" w:name="tbl-e1-bmm-vx-1"/>
                <w:p>
                  <w:pPr>
                    <w:jc w:val="center"/>
                    <w:jc w:val="center"/>
                  </w:pPr>
                  <w:pPr>
                    <w:jc w:val="start"/>
                    <w:spacing w:before="200"/>
                    <w:pStyle w:val="ImageCaption"/>
                  </w:pPr>
                  <w:r>
                    <w:t xml:space="preserve">(a) Model fit to all 6 bands</w:t>
                  </w:r>
                </w:p>
                <w:bookmarkStart w:id="146" w:name="tbl-e1-bmm-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408.55</w:t>
                        </w:r>
                      </w:p>
                    </w:tc>
                    <w:tc>
                      <w:tcPr/>
                      <w:p>
                        <w:pPr>
                          <w:pStyle w:val="Compact"/>
                          <w:jc w:val="right"/>
                          <w:jc w:val="center"/>
                          <w:jc w:val="center"/>
                        </w:pPr>
                        <w:r>
                          <w:t xml:space="preserve">327.00</w:t>
                        </w:r>
                      </w:p>
                    </w:tc>
                    <w:tc>
                      <w:tcPr/>
                      <w:p>
                        <w:pPr>
                          <w:pStyle w:val="Compact"/>
                          <w:jc w:val="right"/>
                          <w:jc w:val="center"/>
                          <w:jc w:val="center"/>
                        </w:pPr>
                        <w:r>
                          <w:t xml:space="preserve">490.61</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164.05</w:t>
                        </w:r>
                      </w:p>
                    </w:tc>
                    <w:tc>
                      <w:tcPr/>
                      <w:p>
                        <w:pPr>
                          <w:pStyle w:val="Compact"/>
                          <w:jc w:val="right"/>
                          <w:jc w:val="center"/>
                          <w:jc w:val="center"/>
                        </w:pPr>
                        <w:r>
                          <w:t xml:space="preserve">45.50</w:t>
                        </w:r>
                      </w:p>
                    </w:tc>
                    <w:tc>
                      <w:tcPr/>
                      <w:p>
                        <w:pPr>
                          <w:pStyle w:val="Compact"/>
                          <w:jc w:val="right"/>
                          <w:jc w:val="center"/>
                          <w:jc w:val="center"/>
                        </w:pPr>
                        <w:r>
                          <w:t xml:space="preserve">278.85</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0.71</w:t>
                        </w:r>
                      </w:p>
                    </w:tc>
                    <w:tc>
                      <w:tcPr/>
                      <w:p>
                        <w:pPr>
                          <w:pStyle w:val="Compact"/>
                          <w:jc w:val="right"/>
                          <w:jc w:val="center"/>
                          <w:jc w:val="center"/>
                        </w:pPr>
                        <w:r>
                          <w:t xml:space="preserve">0.62</w:t>
                        </w:r>
                      </w:p>
                    </w:tc>
                    <w:tc>
                      <w:tcPr/>
                      <w:p>
                        <w:pPr>
                          <w:pStyle w:val="Compact"/>
                          <w:jc w:val="right"/>
                          <w:jc w:val="center"/>
                          <w:jc w:val="center"/>
                        </w:pPr>
                        <w:r>
                          <w:t xml:space="preserve">0.80</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-0.14</w:t>
                        </w:r>
                      </w:p>
                    </w:tc>
                    <w:tc>
                      <w:tcPr/>
                      <w:p>
                        <w:pPr>
                          <w:pStyle w:val="Compact"/>
                          <w:jc w:val="right"/>
                          <w:jc w:val="center"/>
                          <w:jc w:val="center"/>
                        </w:pPr>
                        <w:r>
                          <w:t xml:space="preserve">-0.26</w:t>
                        </w:r>
                      </w:p>
                    </w:tc>
                    <w:tc>
                      <w:tcPr/>
                      <w:p>
                        <w:pPr>
                          <w:pStyle w:val="Compact"/>
                          <w:jc w:val="right"/>
                          <w:jc w:val="center"/>
                          <w:jc w:val="center"/>
                        </w:pPr>
                        <w:r>
                          <w:t xml:space="preserve">-0.01</w:t>
                        </w:r>
                      </w:p>
                    </w:tc>
                    <w:tc>
                      <w:tcPr/>
                      <w:p>
                        <w:pPr>
                          <w:pStyle w:val="Compact"/>
                          <w:jc w:val="right"/>
                          <w:jc w:val="center"/>
                          <w:jc w:val="center"/>
                        </w:pPr>
                        <w:r>
                          <w:t xml:space="preserve">0.98</w:t>
                        </w:r>
                      </w:p>
                    </w:tc>
                  </w:tr>
                </w:tbl>
                <w:bookmarkEnd w:id="146"/>
                <w:bookmarkEnd w:id="147"/>
                <w:p/>
              </w:tc>
            </w:tr>
          </w:tbl>
          <w:tbl>
            <w:tblPr>
              <w:tblStyle w:val="Table"/>
              <w:tblW w:type="pct" w:w="5000"/>
              <w:tblLook w:firstRow="0" w:lastRow="0" w:firstColumn="0" w:lastColumn="0" w:noHBand="0" w:noVBand="0" w:val="0000"/>
              <w:jc w:val="start"/>
              <w:tblLayout w:type="fixed"/>
            </w:tblPr>
            <w:tblGrid>
              <w:gridCol w:w="7920"/>
            </w:tblGrid>
            <w:tr>
              <w:tc>
                <w:tcPr/>
                <w:bookmarkStart w:id="149" w:name="tbl-e1-bmm-vx-2"/>
                <w:p>
                  <w:pPr>
                    <w:jc w:val="center"/>
                    <w:jc w:val="center"/>
                  </w:pPr>
                  <w:pPr>
                    <w:jc w:val="start"/>
                    <w:spacing w:before="200"/>
                    <w:pStyle w:val="ImageCaption"/>
                  </w:pPr>
                  <w:r>
                    <w:t xml:space="preserve">(b) Model fit to 3 extrapolation bands</w:t>
                  </w:r>
                </w:p>
                <w:bookmarkStart w:id="148" w:name="tbl-e1-bmm-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478.47</w:t>
                        </w:r>
                      </w:p>
                    </w:tc>
                    <w:tc>
                      <w:tcPr/>
                      <w:p>
                        <w:pPr>
                          <w:pStyle w:val="Compact"/>
                          <w:jc w:val="right"/>
                          <w:jc w:val="center"/>
                          <w:jc w:val="center"/>
                        </w:pPr>
                        <w:r>
                          <w:t xml:space="preserve">404.00</w:t>
                        </w:r>
                      </w:p>
                    </w:tc>
                    <w:tc>
                      <w:tcPr/>
                      <w:p>
                        <w:pPr>
                          <w:pStyle w:val="Compact"/>
                          <w:jc w:val="right"/>
                          <w:jc w:val="center"/>
                          <w:jc w:val="center"/>
                        </w:pPr>
                        <w:r>
                          <w:t xml:space="preserve">551.45</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142.04</w:t>
                        </w:r>
                      </w:p>
                    </w:tc>
                    <w:tc>
                      <w:tcPr/>
                      <w:p>
                        <w:pPr>
                          <w:pStyle w:val="Compact"/>
                          <w:jc w:val="right"/>
                          <w:jc w:val="center"/>
                          <w:jc w:val="center"/>
                        </w:pPr>
                        <w:r>
                          <w:t xml:space="preserve">37.17</w:t>
                        </w:r>
                      </w:p>
                    </w:tc>
                    <w:tc>
                      <w:tcPr/>
                      <w:p>
                        <w:pPr>
                          <w:pStyle w:val="Compact"/>
                          <w:jc w:val="right"/>
                          <w:jc w:val="center"/>
                          <w:jc w:val="center"/>
                        </w:pPr>
                        <w:r>
                          <w:t xml:space="preserve">247.59</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0.50</w:t>
                        </w:r>
                      </w:p>
                    </w:tc>
                    <w:tc>
                      <w:tcPr/>
                      <w:p>
                        <w:pPr>
                          <w:pStyle w:val="Compact"/>
                          <w:jc w:val="right"/>
                          <w:jc w:val="center"/>
                          <w:jc w:val="center"/>
                        </w:pPr>
                        <w:r>
                          <w:t xml:space="preserve">0.42</w:t>
                        </w:r>
                      </w:p>
                    </w:tc>
                    <w:tc>
                      <w:tcPr/>
                      <w:p>
                        <w:pPr>
                          <w:pStyle w:val="Compact"/>
                          <w:jc w:val="right"/>
                          <w:jc w:val="center"/>
                          <w:jc w:val="center"/>
                        </w:pPr>
                        <w:r>
                          <w:t xml:space="preserve">0.57</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-0.07</w:t>
                        </w:r>
                      </w:p>
                    </w:tc>
                    <w:tc>
                      <w:tcPr/>
                      <w:p>
                        <w:pPr>
                          <w:pStyle w:val="Compact"/>
                          <w:jc w:val="right"/>
                          <w:jc w:val="center"/>
                          <w:jc w:val="center"/>
                        </w:pPr>
                        <w:r>
                          <w:t xml:space="preserve">-0.17</w:t>
                        </w:r>
                      </w:p>
                    </w:tc>
                    <w:tc>
                      <w:tcPr/>
                      <w:p>
                        <w:pPr>
                          <w:pStyle w:val="Compact"/>
                          <w:jc w:val="right"/>
                          <w:jc w:val="center"/>
                          <w:jc w:val="center"/>
                        </w:pPr>
                        <w:r>
                          <w:t xml:space="preserve">0.04</w:t>
                        </w:r>
                      </w:p>
                    </w:tc>
                    <w:tc>
                      <w:tcPr/>
                      <w:p>
                        <w:pPr>
                          <w:pStyle w:val="Compact"/>
                          <w:jc w:val="right"/>
                          <w:jc w:val="center"/>
                          <w:jc w:val="center"/>
                        </w:pPr>
                        <w:r>
                          <w:t xml:space="preserve">0.89</w:t>
                        </w:r>
                      </w:p>
                    </w:tc>
                  </w:tr>
                </w:tbl>
                <w:bookmarkEnd w:id="148"/>
                <w:bookmarkEnd w:id="149"/>
                <w:p/>
              </w:tc>
            </w:tr>
          </w:tbl>
          <w:bookmarkEnd w:id="15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r>
        <w:rPr>
          <w:bCs/>
          <w:b/>
        </w:rPr>
        <w:t xml:space="preserve">?@fig-e1-bmm-vx.Slope</w:t>
      </w:r>
      <w:r>
        <w:t xml:space="preserve"> </w:t>
      </w:r>
      <w:r>
        <w:t xml:space="preserve">coefficients are broken down by quartile in</w:t>
      </w:r>
      <w:r>
        <w:t xml:space="preserve"> </w:t>
      </w:r>
      <w:hyperlink w:anchor="tbl-e1-slope-quartile">
        <w:r>
          <w:rPr>
            <w:rStyle w:val="Hyperlink"/>
          </w:rPr>
          <w:t xml:space="preserve">Table 8</w:t>
        </w:r>
      </w:hyperlink>
      <w:r>
        <w:t xml:space="preserv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15</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16</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59" w:name="fig-e1-bmm-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4" w:name="fig-e1-bmm-vx-1"/>
                <w:p>
                  <w:pPr>
                    <w:pStyle w:val="Compact"/>
                    <w:jc w:val="center"/>
                    <w:jc w:val="left"/>
                  </w:pPr>
                  <w:r>
                    <w:drawing>
                      <wp:inline>
                        <wp:extent cx="5334000" cy="4267200"/>
                        <wp:effectExtent b="0" l="0" r="0" t="0"/>
                        <wp:docPr descr="" title="" id="152" name="Picture"/>
                        <a:graphic>
                          <a:graphicData uri="http://schemas.openxmlformats.org/drawingml/2006/picture">
                            <pic:pic>
                              <pic:nvPicPr>
                                <pic:cNvPr descr="manuscript_files/figure-docx/fig-e1-bmm-vx-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5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8" w:name="fig-e1-bmm-vx-2"/>
                <w:p>
                  <w:pPr>
                    <w:pStyle w:val="Compact"/>
                    <w:jc w:val="center"/>
                    <w:jc w:val="left"/>
                  </w:pPr>
                  <w:r>
                    <w:drawing>
                      <wp:inline>
                        <wp:extent cx="5334000" cy="4267200"/>
                        <wp:effectExtent b="0" l="0" r="0" t="0"/>
                        <wp:docPr descr="" title="" id="156" name="Picture"/>
                        <a:graphic>
                          <a:graphicData uri="http://schemas.openxmlformats.org/drawingml/2006/picture">
                            <pic:pic>
                              <pic:nvPicPr>
                                <pic:cNvPr descr="manuscript_files/figure-docx/fig-e1-bmm-vx-2.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58"/>
              </w:tc>
            </w:tr>
          </w:tbl>
          <w:p/>
        </w:tc>
      </w:tr>
    </w:tbl>
    <w:p>
      <w:pPr>
        <w:pStyle w:val="BodyText"/>
      </w:pPr>
      <w:pPr>
        <w:spacing w:before="200"/>
        <w:pStyle w:val="ImageCaption"/>
      </w:pPr>
      <w:r>
        <w:t xml:space="preserve">Figure 14: Conditional effect of training condition and Band. Ribbons indicate 95% HDI. The steepness of the lines serves as an indicator of how well participants discriminated between velocity bands.</w:t>
      </w:r>
    </w:p>
    <w:bookmarkEnd w:id="159"/>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-0.105</w:t>
                  </w:r>
                </w:p>
              </w:tc>
              <w:tc>
                <w:tcPr/>
                <w:p>
                  <w:pPr>
                    <w:pStyle w:val="Compact"/>
                    <w:jc w:val="right"/>
                    <w:jc w:val="center"/>
                  </w:pPr>
                  <w:r>
                    <w:t xml:space="preserve">0.480</w:t>
                  </w:r>
                </w:p>
              </w:tc>
              <w:tc>
                <w:tcPr/>
                <w:p>
                  <w:pPr>
                    <w:pStyle w:val="Compact"/>
                    <w:jc w:val="right"/>
                    <w:jc w:val="center"/>
                  </w:pPr>
                  <w:r>
                    <w:t xml:space="preserve">0.690</w:t>
                  </w:r>
                </w:p>
              </w:tc>
              <w:tc>
                <w:tcPr/>
                <w:p>
                  <w:pPr>
                    <w:pStyle w:val="Compact"/>
                    <w:jc w:val="right"/>
                    <w:jc w:val="center"/>
                  </w:pPr>
                  <w:r>
                    <w:t xml:space="preserve">0.932</w:t>
                  </w:r>
                </w:p>
              </w:tc>
              <w:tc>
                <w:tcPr/>
                <w:p>
                  <w:pPr>
                    <w:pStyle w:val="Compact"/>
                    <w:jc w:val="right"/>
                    <w:jc w:val="center"/>
                  </w:pPr>
                  <w:r>
                    <w:t xml:space="preserve">1.4</w:t>
                  </w:r>
                </w:p>
              </w:tc>
            </w:tr>
            <w:tr>
              <w:tc>
                <w:tcPr/>
                <w:p>
                  <w:pPr>
                    <w:pStyle w:val="Compact"/>
                    <w:jc w:val="left"/>
                    <w:jc w:val="center"/>
                  </w:pPr>
                  <w:r>
                    <w:t xml:space="preserve">Varied</w:t>
                  </w:r>
                </w:p>
              </w:tc>
              <w:tc>
                <w:tcPr/>
                <w:p>
                  <w:pPr>
                    <w:pStyle w:val="Compact"/>
                    <w:jc w:val="right"/>
                    <w:jc w:val="center"/>
                  </w:pPr>
                  <w:r>
                    <w:t xml:space="preserve">-0.202</w:t>
                  </w:r>
                </w:p>
              </w:tc>
              <w:tc>
                <w:tcPr/>
                <w:p>
                  <w:pPr>
                    <w:pStyle w:val="Compact"/>
                    <w:jc w:val="right"/>
                    <w:jc w:val="center"/>
                  </w:pPr>
                  <w:r>
                    <w:t xml:space="preserve">0.271</w:t>
                  </w:r>
                </w:p>
              </w:tc>
              <w:tc>
                <w:tcPr/>
                <w:p>
                  <w:pPr>
                    <w:pStyle w:val="Compact"/>
                    <w:jc w:val="right"/>
                    <w:jc w:val="center"/>
                  </w:pPr>
                  <w:r>
                    <w:t xml:space="preserve">0.589</w:t>
                  </w:r>
                </w:p>
              </w:tc>
              <w:tc>
                <w:tcPr/>
                <w:p>
                  <w:pPr>
                    <w:pStyle w:val="Compact"/>
                    <w:jc w:val="right"/>
                    <w:jc w:val="center"/>
                  </w:pPr>
                  <w:r>
                    <w:t xml:space="preserve">0.897</w:t>
                  </w:r>
                </w:p>
              </w:tc>
              <w:tc>
                <w:tcPr/>
                <w:p>
                  <w:pPr>
                    <w:pStyle w:val="Compact"/>
                    <w:jc w:val="right"/>
                    <w:jc w:val="center"/>
                  </w:pPr>
                  <w:r>
                    <w:t xml:space="preserve">1.3</w:t>
                  </w:r>
                </w:p>
              </w:tc>
            </w:tr>
          </w:tbl>
          <w:bookmarkEnd w:id="160"/>
          <w:p/>
        </w:tc>
      </w:tr>
    </w:tbl>
    <w:p>
      <w:pPr>
        <w:pStyle w:val="BodyText"/>
      </w:pPr>
      <w:r>
        <w:t xml:space="preserve"> </w:t>
      </w:r>
    </w:p>
    <w:bookmarkStart w:id="16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4" w:name="fig-e1-bmm-bx2-1"/>
                <w:p>
                  <w:pPr>
                    <w:pStyle w:val="Compact"/>
                    <w:jc w:val="center"/>
                    <w:jc w:val="left"/>
                  </w:pPr>
                  <w:r>
                    <w:drawing>
                      <wp:inline>
                        <wp:extent cx="2971800" cy="2674620"/>
                        <wp:effectExtent b="0" l="0" r="0" t="0"/>
                        <wp:docPr descr="" title="" id="162" name="Picture"/>
                        <a:graphic>
                          <a:graphicData uri="http://schemas.openxmlformats.org/drawingml/2006/picture">
                            <pic:pic>
                              <pic:nvPicPr>
                                <pic:cNvPr descr="manuscript_files/figure-docx/fig-e1-bmm-bx2-1.png" id="163" name="Picture"/>
                                <pic:cNvPicPr>
                                  <a:picLocks noChangeArrowheads="1" noChangeAspect="1"/>
                                </pic:cNvPicPr>
                              </pic:nvPicPr>
                              <pic:blipFill>
                                <a:blip r:embed="rId16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6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8" w:name="fig-e1-bmm-bx2-2"/>
                <w:p>
                  <w:pPr>
                    <w:pStyle w:val="Compact"/>
                    <w:jc w:val="center"/>
                    <w:jc w:val="left"/>
                  </w:pPr>
                  <w:r>
                    <w:drawing>
                      <wp:inline>
                        <wp:extent cx="2971800" cy="2674620"/>
                        <wp:effectExtent b="0" l="0" r="0" t="0"/>
                        <wp:docPr descr="" title="" id="166" name="Picture"/>
                        <a:graphic>
                          <a:graphicData uri="http://schemas.openxmlformats.org/drawingml/2006/picture">
                            <pic:pic>
                              <pic:nvPicPr>
                                <pic:cNvPr descr="manuscript_files/figure-docx/fig-e1-bmm-bx2-2.png" id="167" name="Picture"/>
                                <pic:cNvPicPr>
                                  <a:picLocks noChangeArrowheads="1" noChangeAspect="1"/>
                                </pic:cNvPicPr>
                              </pic:nvPicPr>
                              <pic:blipFill>
                                <a:blip r:embed="rId16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68"/>
              </w:tc>
            </w:tr>
          </w:tbl>
          <w:p/>
        </w:tc>
      </w:tr>
    </w:tbl>
    <w:p>
      <w:pPr>
        <w:pStyle w:val="BodyText"/>
      </w:pPr>
      <w:pPr>
        <w:spacing w:before="200"/>
        <w:pStyle w:val="ImageCaption"/>
      </w:pPr>
      <w:r>
        <w:t xml:space="preserve">Figure 15: Slope distributions between condition</w:t>
      </w:r>
    </w:p>
    <w:bookmarkEnd w:id="169"/>
    <w:tbl>
      <w:tblPr>
        <w:tblStyle w:val="Table"/>
        <w:tblW w:type="pct" w:w="5000"/>
        <w:tblLook w:firstRow="0" w:lastRow="0" w:firstColumn="0" w:lastColumn="0" w:noHBand="0" w:noVBand="0" w:val="0000"/>
        <w:jc w:val="start"/>
        <w:tblLayout w:type="fixed"/>
      </w:tblPr>
      <w:tblGrid>
        <w:gridCol w:w="7920"/>
      </w:tblGrid>
      <w:tr>
        <w:tc>
          <w:tcPr/>
          <w:bookmarkStart w:id="178" w:name="fig-e1-indv-slopes"/>
          <w:tbl>
            <w:tblPr>
              <w:tblStyle w:val="Table"/>
              <w:tblW w:type="pct" w:w="5000"/>
              <w:tblLook w:firstRow="0" w:lastRow="0" w:firstColumn="0" w:lastColumn="0" w:noHBand="0" w:noVBand="0" w:val="0000"/>
              <w:jc w:val="start"/>
              <w:tblLayout w:type="fixed"/>
            </w:tblPr>
            <w:tblGrid>
              <w:gridCol w:w="7920"/>
            </w:tblGrid>
            <w:tr>
              <w:tc>
                <w:tcPr/>
                <w:bookmarkStart w:id="173" w:name="fig-e1-indv-slopes-1"/>
                <w:p>
                  <w:pPr>
                    <w:pStyle w:val="Compact"/>
                    <w:jc w:val="center"/>
                    <w:jc w:val="center"/>
                  </w:pPr>
                  <w:r>
                    <w:drawing>
                      <wp:inline>
                        <wp:extent cx="5334000" cy="3556000"/>
                        <wp:effectExtent b="0" l="0" r="0" t="0"/>
                        <wp:docPr descr="" title="" id="171" name="Picture"/>
                        <a:graphic>
                          <a:graphicData uri="http://schemas.openxmlformats.org/drawingml/2006/picture">
                            <pic:pic>
                              <pic:nvPicPr>
                                <pic:cNvPr descr="manuscript_files/figure-docx/fig-e1-indv-slopes-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73"/>
              </w:tc>
            </w:tr>
          </w:tbl>
          <w:tbl>
            <w:tblPr>
              <w:tblStyle w:val="Table"/>
              <w:tblW w:type="pct" w:w="5000"/>
              <w:tblLook w:firstRow="0" w:lastRow="0" w:firstColumn="0" w:lastColumn="0" w:noHBand="0" w:noVBand="0" w:val="0000"/>
              <w:jc w:val="start"/>
              <w:tblLayout w:type="fixed"/>
            </w:tblPr>
            <w:tblGrid>
              <w:gridCol w:w="7920"/>
            </w:tblGrid>
            <w:tr>
              <w:tc>
                <w:tcPr/>
                <w:bookmarkStart w:id="177" w:name="fig-e1-indv-slopes-2"/>
                <w:p>
                  <w:pPr>
                    <w:pStyle w:val="Compact"/>
                    <w:jc w:val="center"/>
                    <w:jc w:val="center"/>
                  </w:pPr>
                  <w:r>
                    <w:drawing>
                      <wp:inline>
                        <wp:extent cx="5334000" cy="3556000"/>
                        <wp:effectExtent b="0" l="0" r="0" t="0"/>
                        <wp:docPr descr="" title="" id="175" name="Picture"/>
                        <a:graphic>
                          <a:graphicData uri="http://schemas.openxmlformats.org/drawingml/2006/picture">
                            <pic:pic>
                              <pic:nvPicPr>
                                <pic:cNvPr descr="manuscript_files/figure-docx/fig-e1-indv-slopes-2.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77"/>
              </w:tc>
            </w:tr>
          </w:tbl>
          <w:p>
            <w:pPr>
              <w:jc w:val="center"/>
            </w:pPr>
            <w:pPr>
              <w:jc w:val="start"/>
              <w:spacing w:before="200"/>
              <w:pStyle w:val="ImageCaption"/>
            </w:pPr>
            <w:r>
              <w:t xml:space="preserve">Figure 16: Subset of Varied and Constant Participants with the smallest and largest estimated slope values. Red lines represent the best fitting line for each participant, gray lines are 200 random samples from the posterior distribution. Black points and intervals at each band represent the estimated median and 95% HDI. Blue points are empirical means.</w:t>
            </w:r>
          </w:p>
          <w:bookmarkEnd w:id="178"/>
        </w:tc>
      </w:tr>
    </w:tbl>
    <w:bookmarkEnd w:id="179"/>
    <w:bookmarkEnd w:id="180"/>
    <w:bookmarkEnd w:id="181"/>
    <w:bookmarkEnd w:id="182"/>
    <w:bookmarkStart w:id="215" w:name="experiment-2-1"/>
    <w:p>
      <w:pPr>
        <w:pStyle w:val="Heading1"/>
      </w:pPr>
      <w:r>
        <w:t xml:space="preserve">Experiment 2</w:t>
      </w:r>
    </w:p>
    <w:p>
      <w:pPr>
        <w:pStyle w:val="FirstParagraph"/>
      </w:pPr>
      <w:hyperlink w:anchor="fig-design-e2">
        <w:r>
          <w:rPr>
            <w:rStyle w:val="Hyperlink"/>
          </w:rPr>
          <w:t xml:space="preserve">Figure 17</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86" w:name="fig-design-e2"/>
          <w:p>
            <w:pPr>
              <w:jc w:val="center"/>
            </w:pPr>
            <w:r>
              <w:drawing>
                <wp:inline>
                  <wp:extent cx="5334000" cy="2222500"/>
                  <wp:effectExtent b="0" l="0" r="0" t="0"/>
                  <wp:docPr descr="" title="" id="184" name="Picture"/>
                  <a:graphic>
                    <a:graphicData uri="http://schemas.openxmlformats.org/drawingml/2006/picture">
                      <pic:pic>
                        <pic:nvPicPr>
                          <pic:cNvPr descr="manuscript_files/figure-docx/dot-figure-2.png" id="185" name="Picture"/>
                          <pic:cNvPicPr>
                            <a:picLocks noChangeArrowheads="1" noChangeAspect="1"/>
                          </pic:cNvPicPr>
                        </pic:nvPicPr>
                        <pic:blipFill>
                          <a:blip r:embed="rId18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Experiment 2 Design. Constant and Varied participants complete different training conditions. The training and testing bands are the reverse of Experiment 1.</w:t>
            </w:r>
          </w:p>
          <w:bookmarkEnd w:id="186"/>
        </w:tc>
      </w:tr>
    </w:tbl>
    <w:bookmarkStart w:id="214" w:name="e2-results"/>
    <w:p>
      <w:pPr>
        <w:pStyle w:val="Heading2"/>
      </w:pPr>
      <w:r>
        <w:t xml:space="preserve">E2 Results</w:t>
      </w:r>
    </w:p>
    <w:bookmarkStart w:id="213"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97"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18</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tbl-e2-test-nf-deviation"/>
          <w:p>
            <w:pPr>
              <w:jc w:val="center"/>
            </w:pPr>
            <w:pPr>
              <w:jc w:val="start"/>
              <w:spacing w:before="200"/>
              <w:pStyle w:val="ImageCaption"/>
            </w:pPr>
            <w:r>
              <w:t xml:space="preserve">Table 9: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188" w:name="tbl-e2-test-nf-deviation-1"/>
                <w:p>
                  <w:pPr>
                    <w:jc w:val="center"/>
                    <w:jc w:val="center"/>
                  </w:pPr>
                  <w:pPr>
                    <w:jc w:val="start"/>
                    <w:spacing w:before="200"/>
                    <w:pStyle w:val="ImageCaption"/>
                  </w:pPr>
                  <w:r>
                    <w:t xml:space="preserve">(a) Constant Testing - Deviation</w:t>
                  </w:r>
                </w:p>
                <w:bookmarkStart w:id="187" w:name="tbl-e2-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206</w:t>
                        </w:r>
                      </w:p>
                    </w:tc>
                    <w:tc>
                      <w:tcPr/>
                      <w:p>
                        <w:pPr>
                          <w:pStyle w:val="Compact"/>
                          <w:jc w:val="right"/>
                          <w:jc w:val="center"/>
                          <w:jc w:val="center"/>
                        </w:pPr>
                        <w:r>
                          <w:t xml:space="preserve">48</w:t>
                        </w:r>
                      </w:p>
                    </w:tc>
                    <w:tc>
                      <w:tcPr/>
                      <w:p>
                        <w:pPr>
                          <w:pStyle w:val="Compact"/>
                          <w:jc w:val="right"/>
                          <w:jc w:val="center"/>
                          <w:jc w:val="center"/>
                        </w:pPr>
                        <w:r>
                          <w:t xml:space="preserve">317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194</w:t>
                        </w:r>
                      </w:p>
                    </w:tc>
                    <w:tc>
                      <w:tcPr/>
                      <w:p>
                        <w:pPr>
                          <w:pStyle w:val="Compact"/>
                          <w:jc w:val="right"/>
                          <w:jc w:val="center"/>
                          <w:jc w:val="center"/>
                        </w:pPr>
                        <w:r>
                          <w:t xml:space="preserve">86</w:t>
                        </w:r>
                      </w:p>
                    </w:tc>
                    <w:tc>
                      <w:tcPr/>
                      <w:p>
                        <w:pPr>
                          <w:pStyle w:val="Compact"/>
                          <w:jc w:val="right"/>
                          <w:jc w:val="center"/>
                          <w:jc w:val="center"/>
                        </w:pPr>
                        <w:r>
                          <w:t xml:space="preserve">268</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182</w:t>
                        </w:r>
                      </w:p>
                    </w:tc>
                    <w:tc>
                      <w:tcPr/>
                      <w:p>
                        <w:pPr>
                          <w:pStyle w:val="Compact"/>
                          <w:jc w:val="right"/>
                          <w:jc w:val="center"/>
                          <w:jc w:val="center"/>
                        </w:pPr>
                        <w:r>
                          <w:t xml:space="preserve">112</w:t>
                        </w:r>
                      </w:p>
                    </w:tc>
                    <w:tc>
                      <w:tcPr/>
                      <w:p>
                        <w:pPr>
                          <w:pStyle w:val="Compact"/>
                          <w:jc w:val="right"/>
                          <w:jc w:val="center"/>
                          <w:jc w:val="center"/>
                        </w:pPr>
                        <w:r>
                          <w:t xml:space="preserve">240</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200</w:t>
                        </w:r>
                      </w:p>
                    </w:tc>
                    <w:tc>
                      <w:tcPr/>
                      <w:p>
                        <w:pPr>
                          <w:pStyle w:val="Compact"/>
                          <w:jc w:val="right"/>
                          <w:jc w:val="center"/>
                          <w:jc w:val="center"/>
                        </w:pPr>
                        <w:r>
                          <w:t xml:space="preserve">129</w:t>
                        </w:r>
                      </w:p>
                    </w:tc>
                    <w:tc>
                      <w:tcPr/>
                      <w:p>
                        <w:pPr>
                          <w:pStyle w:val="Compact"/>
                          <w:jc w:val="right"/>
                          <w:jc w:val="center"/>
                          <w:jc w:val="center"/>
                        </w:pPr>
                        <w:r>
                          <w:t xml:space="preserve">233</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238</w:t>
                        </w:r>
                      </w:p>
                    </w:tc>
                    <w:tc>
                      <w:tcPr/>
                      <w:p>
                        <w:pPr>
                          <w:pStyle w:val="Compact"/>
                          <w:jc w:val="right"/>
                          <w:jc w:val="center"/>
                          <w:jc w:val="center"/>
                        </w:pPr>
                        <w:r>
                          <w:t xml:space="preserve">190</w:t>
                        </w:r>
                      </w:p>
                    </w:tc>
                    <w:tc>
                      <w:tcPr/>
                      <w:p>
                        <w:pPr>
                          <w:pStyle w:val="Compact"/>
                          <w:jc w:val="right"/>
                          <w:jc w:val="center"/>
                          <w:jc w:val="center"/>
                        </w:pPr>
                        <w:r>
                          <w:t xml:space="preserve">234</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311</w:t>
                        </w:r>
                      </w:p>
                    </w:tc>
                    <w:tc>
                      <w:tcPr/>
                      <w:p>
                        <w:pPr>
                          <w:pStyle w:val="Compact"/>
                          <w:jc w:val="right"/>
                          <w:jc w:val="center"/>
                          <w:jc w:val="center"/>
                        </w:pPr>
                        <w:r>
                          <w:t xml:space="preserve">254</w:t>
                        </w:r>
                      </w:p>
                    </w:tc>
                    <w:tc>
                      <w:tcPr/>
                      <w:p>
                        <w:pPr>
                          <w:pStyle w:val="Compact"/>
                          <w:jc w:val="right"/>
                          <w:jc w:val="center"/>
                          <w:jc w:val="center"/>
                        </w:pPr>
                        <w:r>
                          <w:t xml:space="preserve">288</w:t>
                        </w:r>
                      </w:p>
                    </w:tc>
                  </w:tr>
                </w:tbl>
                <w:bookmarkEnd w:id="187"/>
                <w:bookmarkEnd w:id="188"/>
                <w:p/>
              </w:tc>
            </w:tr>
          </w:tbl>
          <w:tbl>
            <w:tblPr>
              <w:tblStyle w:val="Table"/>
              <w:tblW w:type="pct" w:w="5000"/>
              <w:tblLook w:firstRow="0" w:lastRow="0" w:firstColumn="0" w:lastColumn="0" w:noHBand="0" w:noVBand="0" w:val="0000"/>
              <w:jc w:val="start"/>
              <w:tblLayout w:type="fixed"/>
            </w:tblPr>
            <w:tblGrid>
              <w:gridCol w:w="7920"/>
            </w:tblGrid>
            <w:tr>
              <w:tc>
                <w:tcPr/>
                <w:bookmarkStart w:id="190" w:name="tbl-e2-test-nf-deviation-2"/>
                <w:p>
                  <w:pPr>
                    <w:jc w:val="center"/>
                    <w:jc w:val="center"/>
                  </w:pPr>
                  <w:pPr>
                    <w:jc w:val="start"/>
                    <w:spacing w:before="200"/>
                    <w:pStyle w:val="ImageCaption"/>
                  </w:pPr>
                  <w:r>
                    <w:t xml:space="preserve">(b) Varied Testing - Deviation</w:t>
                  </w:r>
                </w:p>
                <w:bookmarkStart w:id="189" w:name="tbl-e2-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Trained</w:t>
                        </w:r>
                      </w:p>
                    </w:tc>
                    <w:tc>
                      <w:tcPr/>
                      <w:p>
                        <w:pPr>
                          <w:pStyle w:val="Compact"/>
                          <w:jc w:val="right"/>
                          <w:jc w:val="center"/>
                          <w:jc w:val="center"/>
                        </w:pPr>
                        <w:r>
                          <w:t xml:space="preserve">153</w:t>
                        </w:r>
                      </w:p>
                    </w:tc>
                    <w:tc>
                      <w:tcPr/>
                      <w:p>
                        <w:pPr>
                          <w:pStyle w:val="Compact"/>
                          <w:jc w:val="right"/>
                          <w:jc w:val="center"/>
                          <w:jc w:val="center"/>
                        </w:pPr>
                        <w:r>
                          <w:t xml:space="preserve">25</w:t>
                        </w:r>
                      </w:p>
                    </w:tc>
                    <w:tc>
                      <w:tcPr/>
                      <w:p>
                        <w:pPr>
                          <w:pStyle w:val="Compact"/>
                          <w:jc w:val="right"/>
                          <w:jc w:val="center"/>
                          <w:jc w:val="center"/>
                        </w:pPr>
                        <w:r>
                          <w:t xml:space="preserve">266</w:t>
                        </w:r>
                      </w:p>
                    </w:tc>
                  </w:tr>
                  <w:tr>
                    <w:tc>
                      <w:tcPr/>
                      <w:p>
                        <w:pPr>
                          <w:pStyle w:val="Compact"/>
                          <w:jc w:val="left"/>
                          <w:jc w:val="center"/>
                          <w:jc w:val="center"/>
                        </w:pPr>
                        <w:r>
                          <w:t xml:space="preserve">350-550</w:t>
                        </w:r>
                      </w:p>
                    </w:tc>
                    <w:tc>
                      <w:tcPr/>
                      <w:p>
                        <w:pPr>
                          <w:pStyle w:val="Compact"/>
                          <w:jc w:val="left"/>
                          <w:jc w:val="center"/>
                          <w:jc w:val="center"/>
                        </w:pPr>
                        <w:r>
                          <w:t xml:space="preserve">Trained</w:t>
                        </w:r>
                      </w:p>
                    </w:tc>
                    <w:tc>
                      <w:tcPr/>
                      <w:p>
                        <w:pPr>
                          <w:pStyle w:val="Compact"/>
                          <w:jc w:val="right"/>
                          <w:jc w:val="center"/>
                          <w:jc w:val="center"/>
                        </w:pPr>
                        <w:r>
                          <w:t xml:space="preserve">138</w:t>
                        </w:r>
                      </w:p>
                    </w:tc>
                    <w:tc>
                      <w:tcPr/>
                      <w:p>
                        <w:pPr>
                          <w:pStyle w:val="Compact"/>
                          <w:jc w:val="right"/>
                          <w:jc w:val="center"/>
                          <w:jc w:val="center"/>
                        </w:pPr>
                        <w:r>
                          <w:t xml:space="preserve">53</w:t>
                        </w:r>
                      </w:p>
                    </w:tc>
                    <w:tc>
                      <w:tcPr/>
                      <w:p>
                        <w:pPr>
                          <w:pStyle w:val="Compact"/>
                          <w:jc w:val="right"/>
                          <w:jc w:val="center"/>
                          <w:jc w:val="center"/>
                        </w:pPr>
                        <w:r>
                          <w:t xml:space="preserve">233</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160</w:t>
                        </w:r>
                      </w:p>
                    </w:tc>
                    <w:tc>
                      <w:tcPr/>
                      <w:p>
                        <w:pPr>
                          <w:pStyle w:val="Compact"/>
                          <w:jc w:val="right"/>
                          <w:jc w:val="center"/>
                          <w:jc w:val="center"/>
                        </w:pPr>
                        <w:r>
                          <w:t xml:space="preserve">120</w:t>
                        </w:r>
                      </w:p>
                    </w:tc>
                    <w:tc>
                      <w:tcPr/>
                      <w:p>
                        <w:pPr>
                          <w:pStyle w:val="Compact"/>
                          <w:jc w:val="right"/>
                          <w:jc w:val="center"/>
                          <w:jc w:val="center"/>
                        </w:pPr>
                        <w:r>
                          <w:t xml:space="preserve">183</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261</w:t>
                        </w:r>
                      </w:p>
                    </w:tc>
                    <w:tc>
                      <w:tcPr/>
                      <w:p>
                        <w:pPr>
                          <w:pStyle w:val="Compact"/>
                          <w:jc w:val="right"/>
                          <w:jc w:val="center"/>
                          <w:jc w:val="center"/>
                        </w:pPr>
                        <w:r>
                          <w:t xml:space="preserve">207</w:t>
                        </w:r>
                      </w:p>
                    </w:tc>
                    <w:tc>
                      <w:tcPr/>
                      <w:p>
                        <w:pPr>
                          <w:pStyle w:val="Compact"/>
                          <w:jc w:val="right"/>
                          <w:jc w:val="center"/>
                          <w:jc w:val="center"/>
                        </w:pPr>
                        <w:r>
                          <w:t xml:space="preserve">257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305</w:t>
                        </w:r>
                      </w:p>
                    </w:tc>
                    <w:tc>
                      <w:tcPr/>
                      <w:p>
                        <w:pPr>
                          <w:pStyle w:val="Compact"/>
                          <w:jc w:val="right"/>
                          <w:jc w:val="center"/>
                          <w:jc w:val="center"/>
                        </w:pPr>
                        <w:r>
                          <w:t xml:space="preserve">258</w:t>
                        </w:r>
                      </w:p>
                    </w:tc>
                    <w:tc>
                      <w:tcPr/>
                      <w:p>
                        <w:pPr>
                          <w:pStyle w:val="Compact"/>
                          <w:jc w:val="right"/>
                          <w:jc w:val="center"/>
                          <w:jc w:val="center"/>
                        </w:pPr>
                        <w:r>
                          <w:t xml:space="preserve">273</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363</w:t>
                        </w:r>
                      </w:p>
                    </w:tc>
                    <w:tc>
                      <w:tcPr/>
                      <w:p>
                        <w:pPr>
                          <w:pStyle w:val="Compact"/>
                          <w:jc w:val="right"/>
                          <w:jc w:val="center"/>
                          <w:jc w:val="center"/>
                        </w:pPr>
                        <w:r>
                          <w:t xml:space="preserve">314</w:t>
                        </w:r>
                      </w:p>
                    </w:tc>
                    <w:tc>
                      <w:tcPr/>
                      <w:p>
                        <w:pPr>
                          <w:pStyle w:val="Compact"/>
                          <w:jc w:val="right"/>
                          <w:jc w:val="center"/>
                          <w:jc w:val="center"/>
                        </w:pPr>
                        <w:r>
                          <w:t xml:space="preserve">297</w:t>
                        </w:r>
                      </w:p>
                    </w:tc>
                  </w:tr>
                </w:tbl>
                <w:bookmarkEnd w:id="189"/>
                <w:bookmarkEnd w:id="190"/>
                <w:p/>
              </w:tc>
            </w:tr>
          </w:tbl>
          <w:bookmarkEnd w:id="191"/>
          <w:p/>
        </w:tc>
      </w:tr>
    </w:tbl>
    <w:tbl>
      <w:tblPr>
        <w:tblStyle w:val="Table"/>
        <w:tblW w:type="pct" w:w="5000"/>
        <w:tblLook w:firstRow="0" w:lastRow="0" w:firstColumn="0" w:lastColumn="0" w:noHBand="0" w:noVBand="0" w:val="0000"/>
        <w:jc w:val="start"/>
        <w:tblLayout w:type="fixed"/>
      </w:tblPr>
      <w:tblGrid>
        <w:gridCol w:w="7920"/>
      </w:tblGrid>
      <w:tr>
        <w:tc>
          <w:tcPr/>
          <w:bookmarkStart w:id="195" w:name="fig-e2-test-dev"/>
          <w:p>
            <w:pPr>
              <w:pStyle w:val="Compact"/>
              <w:jc w:val="center"/>
            </w:pPr>
            <w:r>
              <w:drawing>
                <wp:inline>
                  <wp:extent cx="5334000" cy="4267200"/>
                  <wp:effectExtent b="0" l="0" r="0" t="0"/>
                  <wp:docPr descr="" title="" id="193" name="Picture"/>
                  <a:graphic>
                    <a:graphicData uri="http://schemas.openxmlformats.org/drawingml/2006/picture">
                      <pic:pic>
                        <pic:nvPicPr>
                          <pic:cNvPr descr="manuscript_files/figure-docx/fig-e2-test-dev-1.png" id="194"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E2. Deviations from target band during testing without feedback stage.</w:t>
            </w:r>
          </w:p>
          <w:bookmarkEnd w:id="195"/>
        </w:tc>
      </w:tr>
    </w:tbl>
    <w:tbl>
      <w:tblPr>
        <w:tblStyle w:val="Table"/>
        <w:tblW w:type="pct" w:w="5000"/>
        <w:tblLook w:firstRow="0" w:lastRow="0" w:firstColumn="0" w:lastColumn="0" w:noHBand="0" w:noVBand="0" w:val="0000"/>
        <w:jc w:val="start"/>
        <w:tblLayout w:type="fixed"/>
      </w:tblPr>
      <w:tblGrid>
        <w:gridCol w:w="7920"/>
      </w:tblGrid>
      <w:tr>
        <w:tc>
          <w:tcPr/>
          <w:bookmarkStart w:id="196"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96"/>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97"/>
    <w:bookmarkStart w:id="212"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2-test-nf-vx">
        <w:r>
          <w:rPr>
            <w:rStyle w:val="Hyperlink"/>
          </w:rPr>
          <w:t xml:space="preserve">Table 11</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01" w:name="fig-e2-test-vx"/>
          <w:p>
            <w:pPr>
              <w:pStyle w:val="Compact"/>
              <w:jc w:val="center"/>
            </w:pPr>
            <w:r>
              <w:drawing>
                <wp:inline>
                  <wp:extent cx="5334000" cy="4364181"/>
                  <wp:effectExtent b="0" l="0" r="0" t="0"/>
                  <wp:docPr descr="" title="" id="199" name="Picture"/>
                  <a:graphic>
                    <a:graphicData uri="http://schemas.openxmlformats.org/drawingml/2006/picture">
                      <pic:pic>
                        <pic:nvPicPr>
                          <pic:cNvPr descr="manuscript_files/figure-docx/fig-e2-test-vx-1.png" id="200" name="Picture"/>
                          <pic:cNvPicPr>
                            <a:picLocks noChangeArrowheads="1" noChangeAspect="1"/>
                          </pic:cNvPicPr>
                        </pic:nvPicPr>
                        <pic:blipFill>
                          <a:blip r:embed="rId19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E2 testing x velocities. Translucent bands with dash lines indicate the correct range for each velocity band.</w:t>
            </w:r>
          </w:p>
          <w:bookmarkEnd w:id="201"/>
        </w:tc>
      </w:tr>
    </w:tbl>
    <w:bookmarkStart w:id="206" w:name="tbl-e2-test-nf-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3" w:name="tbl-e2-test-nf-vx-1"/>
                <w:p>
                  <w:pPr>
                    <w:jc w:val="center"/>
                    <w:jc w:val="left"/>
                  </w:pPr>
                  <w:pPr>
                    <w:jc w:val="start"/>
                    <w:spacing w:before="200"/>
                    <w:pStyle w:val="ImageCaption"/>
                  </w:pPr>
                  <w:r>
                    <w:t xml:space="preserve">(a) Constant Testing - vx</w:t>
                  </w:r>
                </w:p>
                <w:bookmarkStart w:id="202" w:name="tbl-e2-test-nf-vx-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457</w:t>
                        </w:r>
                      </w:p>
                    </w:tc>
                    <w:tc>
                      <w:tcPr/>
                      <w:p>
                        <w:pPr>
                          <w:pStyle w:val="Compact"/>
                          <w:jc w:val="right"/>
                          <w:jc w:val="center"/>
                          <w:jc w:val="left"/>
                        </w:pPr>
                        <w:r>
                          <w:t xml:space="preserve">346</w:t>
                        </w:r>
                      </w:p>
                    </w:tc>
                    <w:tc>
                      <w:tcPr/>
                      <w:p>
                        <w:pPr>
                          <w:pStyle w:val="Compact"/>
                          <w:jc w:val="right"/>
                          <w:jc w:val="center"/>
                          <w:jc w:val="left"/>
                        </w:pPr>
                        <w:r>
                          <w:t xml:space="preserve">354</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597</w:t>
                        </w:r>
                      </w:p>
                    </w:tc>
                    <w:tc>
                      <w:tcPr/>
                      <w:p>
                        <w:pPr>
                          <w:pStyle w:val="Compact"/>
                          <w:jc w:val="right"/>
                          <w:jc w:val="center"/>
                          <w:jc w:val="left"/>
                        </w:pPr>
                        <w:r>
                          <w:t xml:space="preserve">485</w:t>
                        </w:r>
                      </w:p>
                    </w:tc>
                    <w:tc>
                      <w:tcPr/>
                      <w:p>
                        <w:pPr>
                          <w:pStyle w:val="Compact"/>
                          <w:jc w:val="right"/>
                          <w:jc w:val="center"/>
                          <w:jc w:val="left"/>
                        </w:pPr>
                        <w:r>
                          <w:t xml:space="preserve">368</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728</w:t>
                        </w:r>
                      </w:p>
                    </w:tc>
                    <w:tc>
                      <w:tcPr/>
                      <w:p>
                        <w:pPr>
                          <w:pStyle w:val="Compact"/>
                          <w:jc w:val="right"/>
                          <w:jc w:val="center"/>
                          <w:jc w:val="left"/>
                        </w:pPr>
                        <w:r>
                          <w:t xml:space="preserve">673</w:t>
                        </w:r>
                      </w:p>
                    </w:tc>
                    <w:tc>
                      <w:tcPr/>
                      <w:p>
                        <w:pPr>
                          <w:pStyle w:val="Compact"/>
                          <w:jc w:val="right"/>
                          <w:jc w:val="center"/>
                          <w:jc w:val="left"/>
                        </w:pPr>
                        <w:r>
                          <w:t xml:space="preserve">367</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953</w:t>
                        </w:r>
                      </w:p>
                    </w:tc>
                    <w:tc>
                      <w:tcPr/>
                      <w:p>
                        <w:pPr>
                          <w:pStyle w:val="Compact"/>
                          <w:jc w:val="right"/>
                          <w:jc w:val="center"/>
                          <w:jc w:val="left"/>
                        </w:pPr>
                        <w:r>
                          <w:t xml:space="preserve">913</w:t>
                        </w:r>
                      </w:p>
                    </w:tc>
                    <w:tc>
                      <w:tcPr/>
                      <w:p>
                        <w:pPr>
                          <w:pStyle w:val="Compact"/>
                          <w:jc w:val="right"/>
                          <w:jc w:val="center"/>
                          <w:jc w:val="left"/>
                        </w:pPr>
                        <w:r>
                          <w:t xml:space="preserve">375</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1064</w:t>
                        </w:r>
                      </w:p>
                    </w:tc>
                    <w:tc>
                      <w:tcPr/>
                      <w:p>
                        <w:pPr>
                          <w:pStyle w:val="Compact"/>
                          <w:jc w:val="right"/>
                          <w:jc w:val="center"/>
                          <w:jc w:val="left"/>
                        </w:pPr>
                        <w:r>
                          <w:t xml:space="preserve">1012</w:t>
                        </w:r>
                      </w:p>
                    </w:tc>
                    <w:tc>
                      <w:tcPr/>
                      <w:p>
                        <w:pPr>
                          <w:pStyle w:val="Compact"/>
                          <w:jc w:val="right"/>
                          <w:jc w:val="center"/>
                          <w:jc w:val="left"/>
                        </w:pPr>
                        <w:r>
                          <w:t xml:space="preserve">408</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1213</w:t>
                        </w:r>
                      </w:p>
                    </w:tc>
                    <w:tc>
                      <w:tcPr/>
                      <w:p>
                        <w:pPr>
                          <w:pStyle w:val="Compact"/>
                          <w:jc w:val="right"/>
                          <w:jc w:val="center"/>
                          <w:jc w:val="left"/>
                        </w:pPr>
                        <w:r>
                          <w:t xml:space="preserve">1139</w:t>
                        </w:r>
                      </w:p>
                    </w:tc>
                    <w:tc>
                      <w:tcPr/>
                      <w:p>
                        <w:pPr>
                          <w:pStyle w:val="Compact"/>
                          <w:jc w:val="right"/>
                          <w:jc w:val="center"/>
                          <w:jc w:val="left"/>
                        </w:pPr>
                        <w:r>
                          <w:t xml:space="preserve">493</w:t>
                        </w:r>
                      </w:p>
                    </w:tc>
                  </w:tr>
                </w:tbl>
                <w:bookmarkEnd w:id="202"/>
                <w:bookmarkEnd w:id="203"/>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5" w:name="tbl-e2-test-nf-vx-2"/>
                <w:p>
                  <w:pPr>
                    <w:jc w:val="center"/>
                    <w:jc w:val="left"/>
                  </w:pPr>
                  <w:pPr>
                    <w:jc w:val="start"/>
                    <w:spacing w:before="200"/>
                    <w:pStyle w:val="ImageCaption"/>
                  </w:pPr>
                  <w:r>
                    <w:t xml:space="preserve">(b) Varied Testing - vx</w:t>
                  </w:r>
                </w:p>
                <w:bookmarkStart w:id="204" w:name="tbl-e2-test-nf-vx-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Trained</w:t>
                        </w:r>
                      </w:p>
                    </w:tc>
                    <w:tc>
                      <w:tcPr/>
                      <w:p>
                        <w:pPr>
                          <w:pStyle w:val="Compact"/>
                          <w:jc w:val="right"/>
                          <w:jc w:val="center"/>
                          <w:jc w:val="left"/>
                        </w:pPr>
                        <w:r>
                          <w:t xml:space="preserve">410</w:t>
                        </w:r>
                      </w:p>
                    </w:tc>
                    <w:tc>
                      <w:tcPr/>
                      <w:p>
                        <w:pPr>
                          <w:pStyle w:val="Compact"/>
                          <w:jc w:val="right"/>
                          <w:jc w:val="center"/>
                          <w:jc w:val="left"/>
                        </w:pPr>
                        <w:r>
                          <w:t xml:space="preserve">323</w:t>
                        </w:r>
                      </w:p>
                    </w:tc>
                    <w:tc>
                      <w:tcPr/>
                      <w:p>
                        <w:pPr>
                          <w:pStyle w:val="Compact"/>
                          <w:jc w:val="right"/>
                          <w:jc w:val="center"/>
                          <w:jc w:val="left"/>
                        </w:pPr>
                        <w:r>
                          <w:t xml:space="preserve">297</w:t>
                        </w:r>
                      </w:p>
                    </w:tc>
                  </w:tr>
                  <w:tr>
                    <w:tc>
                      <w:tcPr/>
                      <w:p>
                        <w:pPr>
                          <w:pStyle w:val="Compact"/>
                          <w:jc w:val="left"/>
                          <w:jc w:val="center"/>
                          <w:jc w:val="left"/>
                        </w:pPr>
                        <w:r>
                          <w:t xml:space="preserve">350-550</w:t>
                        </w:r>
                      </w:p>
                    </w:tc>
                    <w:tc>
                      <w:tcPr/>
                      <w:p>
                        <w:pPr>
                          <w:pStyle w:val="Compact"/>
                          <w:jc w:val="left"/>
                          <w:jc w:val="center"/>
                          <w:jc w:val="left"/>
                        </w:pPr>
                        <w:r>
                          <w:t xml:space="preserve">Trained</w:t>
                        </w:r>
                      </w:p>
                    </w:tc>
                    <w:tc>
                      <w:tcPr/>
                      <w:p>
                        <w:pPr>
                          <w:pStyle w:val="Compact"/>
                          <w:jc w:val="right"/>
                          <w:jc w:val="center"/>
                          <w:jc w:val="left"/>
                        </w:pPr>
                        <w:r>
                          <w:t xml:space="preserve">582</w:t>
                        </w:r>
                      </w:p>
                    </w:tc>
                    <w:tc>
                      <w:tcPr/>
                      <w:p>
                        <w:pPr>
                          <w:pStyle w:val="Compact"/>
                          <w:jc w:val="right"/>
                          <w:jc w:val="center"/>
                          <w:jc w:val="left"/>
                        </w:pPr>
                        <w:r>
                          <w:t xml:space="preserve">530</w:t>
                        </w:r>
                      </w:p>
                    </w:tc>
                    <w:tc>
                      <w:tcPr/>
                      <w:p>
                        <w:pPr>
                          <w:pStyle w:val="Compact"/>
                          <w:jc w:val="right"/>
                          <w:jc w:val="center"/>
                          <w:jc w:val="left"/>
                        </w:pPr>
                        <w:r>
                          <w:t xml:space="preserve">303</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696</w:t>
                        </w:r>
                      </w:p>
                    </w:tc>
                    <w:tc>
                      <w:tcPr/>
                      <w:p>
                        <w:pPr>
                          <w:pStyle w:val="Compact"/>
                          <w:jc w:val="right"/>
                          <w:jc w:val="center"/>
                          <w:jc w:val="left"/>
                        </w:pPr>
                        <w:r>
                          <w:t xml:space="preserve">641</w:t>
                        </w:r>
                      </w:p>
                    </w:tc>
                    <w:tc>
                      <w:tcPr/>
                      <w:p>
                        <w:pPr>
                          <w:pStyle w:val="Compact"/>
                          <w:jc w:val="right"/>
                          <w:jc w:val="center"/>
                          <w:jc w:val="left"/>
                        </w:pPr>
                        <w:r>
                          <w:t xml:space="preserve">316</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910</w:t>
                        </w:r>
                      </w:p>
                    </w:tc>
                    <w:tc>
                      <w:tcPr/>
                      <w:p>
                        <w:pPr>
                          <w:pStyle w:val="Compact"/>
                          <w:jc w:val="right"/>
                          <w:jc w:val="center"/>
                          <w:jc w:val="left"/>
                        </w:pPr>
                        <w:r>
                          <w:t xml:space="preserve">848</w:t>
                        </w:r>
                      </w:p>
                    </w:tc>
                    <w:tc>
                      <w:tcPr/>
                      <w:p>
                        <w:pPr>
                          <w:pStyle w:val="Compact"/>
                          <w:jc w:val="right"/>
                          <w:jc w:val="center"/>
                          <w:jc w:val="left"/>
                        </w:pPr>
                        <w:r>
                          <w:t xml:space="preserve">443</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1028</w:t>
                        </w:r>
                      </w:p>
                    </w:tc>
                    <w:tc>
                      <w:tcPr/>
                      <w:p>
                        <w:pPr>
                          <w:pStyle w:val="Compact"/>
                          <w:jc w:val="right"/>
                          <w:jc w:val="center"/>
                          <w:jc w:val="left"/>
                        </w:pPr>
                        <w:r>
                          <w:t xml:space="preserve">962</w:t>
                        </w:r>
                      </w:p>
                    </w:tc>
                    <w:tc>
                      <w:tcPr/>
                      <w:p>
                        <w:pPr>
                          <w:pStyle w:val="Compact"/>
                          <w:jc w:val="right"/>
                          <w:jc w:val="center"/>
                          <w:jc w:val="left"/>
                        </w:pPr>
                        <w:r>
                          <w:t xml:space="preserve">482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1095</w:t>
                        </w:r>
                      </w:p>
                    </w:tc>
                    <w:tc>
                      <w:tcPr/>
                      <w:p>
                        <w:pPr>
                          <w:pStyle w:val="Compact"/>
                          <w:jc w:val="right"/>
                          <w:jc w:val="center"/>
                          <w:jc w:val="left"/>
                        </w:pPr>
                        <w:r>
                          <w:t xml:space="preserve">1051</w:t>
                        </w:r>
                      </w:p>
                    </w:tc>
                    <w:tc>
                      <w:tcPr/>
                      <w:p>
                        <w:pPr>
                          <w:pStyle w:val="Compact"/>
                          <w:jc w:val="right"/>
                          <w:jc w:val="center"/>
                          <w:jc w:val="left"/>
                        </w:pPr>
                        <w:r>
                          <w:t xml:space="preserve">510</w:t>
                        </w:r>
                      </w:p>
                    </w:tc>
                  </w:tr>
                </w:tbl>
                <w:bookmarkEnd w:id="204"/>
                <w:bookmarkEnd w:id="205"/>
                <w:p/>
              </w:tc>
            </w:tr>
          </w:tbl>
          <w:p/>
        </w:tc>
      </w:tr>
    </w:tbl>
    <w:p>
      <w:pPr>
        <w:pStyle w:val="BodyText"/>
      </w:pPr>
      <w:pPr>
        <w:spacing w:before="200"/>
        <w:pStyle w:val="ImageCaption"/>
      </w:pPr>
      <w:r>
        <w:t xml:space="preserve">Table 11: Testing vx - Empirical Summary</w:t>
      </w:r>
    </w:p>
    <w:bookmarkEnd w:id="206"/>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tbl-e2-bmm-vx"/>
          <w:p>
            <w:pPr>
              <w:jc w:val="center"/>
            </w:pPr>
            <w:pPr>
              <w:jc w:val="start"/>
              <w:spacing w:before="200"/>
              <w:pStyle w:val="ImageCaption"/>
            </w:pPr>
            <w:r>
              <w:t xml:space="preserve">Table 12: Experiment 2.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362.64</w:t>
                  </w:r>
                </w:p>
              </w:tc>
              <w:tc>
                <w:tcPr/>
                <w:p>
                  <w:pPr>
                    <w:pStyle w:val="Compact"/>
                    <w:jc w:val="right"/>
                    <w:jc w:val="center"/>
                  </w:pPr>
                  <w:r>
                    <w:t xml:space="preserve">274.85</w:t>
                  </w:r>
                </w:p>
              </w:tc>
              <w:tc>
                <w:tcPr/>
                <w:p>
                  <w:pPr>
                    <w:pStyle w:val="Compact"/>
                    <w:jc w:val="right"/>
                    <w:jc w:val="center"/>
                  </w:pPr>
                  <w:r>
                    <w:t xml:space="preserve">450.02</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-8.56</w:t>
                  </w:r>
                </w:p>
              </w:tc>
              <w:tc>
                <w:tcPr/>
                <w:p>
                  <w:pPr>
                    <w:pStyle w:val="Compact"/>
                    <w:jc w:val="right"/>
                    <w:jc w:val="center"/>
                  </w:pPr>
                  <w:r>
                    <w:t xml:space="preserve">-133.97</w:t>
                  </w:r>
                </w:p>
              </w:tc>
              <w:tc>
                <w:tcPr/>
                <w:p>
                  <w:pPr>
                    <w:pStyle w:val="Compact"/>
                    <w:jc w:val="right"/>
                    <w:jc w:val="center"/>
                  </w:pPr>
                  <w:r>
                    <w:t xml:space="preserve">113.98</w:t>
                  </w:r>
                </w:p>
              </w:tc>
              <w:tc>
                <w:tcPr/>
                <w:p>
                  <w:pPr>
                    <w:pStyle w:val="Compact"/>
                    <w:jc w:val="right"/>
                    <w:jc w:val="center"/>
                  </w:pPr>
                  <w:r>
                    <w:t xml:space="preserve">0.55</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0.58</w:t>
                  </w:r>
                </w:p>
              </w:tc>
              <w:tc>
                <w:tcPr/>
                <w:p>
                  <w:pPr>
                    <w:pStyle w:val="Compact"/>
                    <w:jc w:val="right"/>
                    <w:jc w:val="center"/>
                  </w:pPr>
                  <w:r>
                    <w:t xml:space="preserve">0.84</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-0.06</w:t>
                  </w:r>
                </w:p>
              </w:tc>
              <w:tc>
                <w:tcPr/>
                <w:p>
                  <w:pPr>
                    <w:pStyle w:val="Compact"/>
                    <w:jc w:val="right"/>
                    <w:jc w:val="center"/>
                  </w:pPr>
                  <w:r>
                    <w:t xml:space="preserve">-0.24</w:t>
                  </w:r>
                </w:p>
              </w:tc>
              <w:tc>
                <w:tcPr/>
                <w:p>
                  <w:pPr>
                    <w:pStyle w:val="Compact"/>
                    <w:jc w:val="right"/>
                    <w:jc w:val="center"/>
                  </w:pPr>
                  <w:r>
                    <w:t xml:space="preserve">0.13</w:t>
                  </w:r>
                </w:p>
              </w:tc>
              <w:tc>
                <w:tcPr/>
                <w:p>
                  <w:pPr>
                    <w:pStyle w:val="Compact"/>
                    <w:jc w:val="right"/>
                    <w:jc w:val="center"/>
                  </w:pPr>
                  <w:r>
                    <w:t xml:space="preserve">0.73</w:t>
                  </w:r>
                </w:p>
              </w:tc>
            </w:tr>
          </w:tbl>
          <w:bookmarkEnd w:id="207"/>
          <w:p/>
        </w:tc>
      </w:tr>
    </w:tbl>
    <w:p>
      <w:pPr>
        <w:pStyle w:val="BodyText"/>
      </w:pPr>
      <w:r>
        <w:t xml:space="preserve">See</w:t>
      </w:r>
      <w:r>
        <w:t xml:space="preserve"> </w:t>
      </w:r>
      <w:hyperlink w:anchor="tbl-e2-bmm-vx">
        <w:r>
          <w:rPr>
            <w:rStyle w:val="Hyperlink"/>
          </w:rPr>
          <w:t xml:space="preserve">Table 12</w:t>
        </w:r>
      </w:hyperlink>
      <w:r>
        <w:t xml:space="preserve"> </w:t>
      </w:r>
      <w:r>
        <w:t xml:space="preserve">for the full model results.</w:t>
      </w:r>
    </w:p>
    <w:p>
      <w:pPr>
        <w:pStyle w:val="BodyText"/>
      </w:pPr>
      <w:r>
        <w:t xml:space="preserve">When examining discrimination ability using the model predicting raw x-velocity, the results were less clear than those of the absolute deviation analysis. The slope on Velocity Band (β = 0.71, 95% CrI [0.58, 0.84]) indicates that participants showed good discrimination between bands overall. However, the interaction term suggested this effect was not modulated by training condition (β = -0.06, 95% CrI [-0.24, 0.13]) Thus, while varied training may provide some advantage for accuracy, both training conditions seem to have similar abilities to discriminate between velocity bands.</w:t>
      </w:r>
    </w:p>
    <w:tbl>
      <w:tblPr>
        <w:tblStyle w:val="Table"/>
        <w:tblW w:type="pct" w:w="5000"/>
        <w:tblLook w:firstRow="0" w:lastRow="0" w:firstColumn="0" w:lastColumn="0" w:noHBand="0" w:noVBand="0" w:val="0000"/>
        <w:jc w:val="start"/>
        <w:tblLayout w:type="fixed"/>
      </w:tblPr>
      <w:tblGrid>
        <w:gridCol w:w="7920"/>
      </w:tblGrid>
      <w:tr>
        <w:tc>
          <w:tcPr/>
          <w:bookmarkStart w:id="211" w:name="fig-e2-bmm-vx"/>
          <w:p>
            <w:pPr>
              <w:pStyle w:val="Compact"/>
              <w:jc w:val="center"/>
            </w:pPr>
            <w:r>
              <w:drawing>
                <wp:inline>
                  <wp:extent cx="5334000" cy="4267200"/>
                  <wp:effectExtent b="0" l="0" r="0" t="0"/>
                  <wp:docPr descr="" title="" id="209" name="Picture"/>
                  <a:graphic>
                    <a:graphicData uri="http://schemas.openxmlformats.org/drawingml/2006/picture">
                      <pic:pic>
                        <pic:nvPicPr>
                          <pic:cNvPr descr="manuscript_files/figure-docx/fig-e2-bmm-vx-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Conditional effect of training condition and Band. Ribbons indicate 95% HDI.</w:t>
            </w:r>
          </w:p>
          <w:bookmarkEnd w:id="211"/>
        </w:tc>
      </w:tr>
    </w:tbl>
    <w:bookmarkEnd w:id="212"/>
    <w:bookmarkEnd w:id="213"/>
    <w:bookmarkEnd w:id="214"/>
    <w:bookmarkEnd w:id="215"/>
    <w:bookmarkStart w:id="250"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249" w:name="results-3"/>
    <w:p>
      <w:pPr>
        <w:pStyle w:val="Heading2"/>
      </w:pPr>
      <w:r>
        <w:t xml:space="preserve">Results</w:t>
      </w:r>
    </w:p>
    <w:bookmarkStart w:id="242"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230"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13</w:t>
        </w:r>
      </w:hyperlink>
      <w:r>
        <w:t xml:space="preserve"> </w:t>
      </w:r>
      <w:r>
        <w:t xml:space="preserve">and</w:t>
      </w:r>
      <w:r>
        <w:t xml:space="preserve"> </w:t>
      </w:r>
      <w:hyperlink w:anchor="fig-e3-test-dev">
        <w:r>
          <w:rPr>
            <w:rStyle w:val="Hyperlink"/>
          </w:rPr>
          <w:t xml:space="preserve">Figure 21</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220" w:name="tbl-e3-test-nf-deviation"/>
          <w:p>
            <w:pPr>
              <w:jc w:val="center"/>
            </w:pPr>
            <w:pPr>
              <w:jc w:val="start"/>
              <w:spacing w:before="200"/>
              <w:pStyle w:val="ImageCaption"/>
            </w:pPr>
            <w:r>
              <w:t xml:space="preserve">Table 13: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217" w:name="tbl-e3-test-nf-deviation-1"/>
                <w:p>
                  <w:pPr>
                    <w:jc w:val="center"/>
                    <w:jc w:val="center"/>
                  </w:pPr>
                  <w:pPr>
                    <w:jc w:val="start"/>
                    <w:spacing w:before="200"/>
                    <w:pStyle w:val="ImageCaption"/>
                  </w:pPr>
                  <w:r>
                    <w:t xml:space="preserve">(a) Constant Testing - Deviation</w:t>
                  </w:r>
                </w:p>
                <w:bookmarkStart w:id="216" w:name="tbl-e3-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396</w:t>
                        </w:r>
                      </w:p>
                    </w:tc>
                    <w:tc>
                      <w:tcPr/>
                      <w:p>
                        <w:pPr>
                          <w:pStyle w:val="Compact"/>
                          <w:jc w:val="right"/>
                          <w:jc w:val="center"/>
                          <w:jc w:val="center"/>
                        </w:pPr>
                        <w:r>
                          <w:t xml:space="preserve">325</w:t>
                        </w:r>
                      </w:p>
                    </w:tc>
                    <w:tc>
                      <w:tcPr/>
                      <w:p>
                        <w:pPr>
                          <w:pStyle w:val="Compact"/>
                          <w:jc w:val="right"/>
                          <w:jc w:val="center"/>
                          <w:jc w:val="center"/>
                        </w:pPr>
                        <w:r>
                          <w:t xml:space="preserve">350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278</w:t>
                        </w:r>
                      </w:p>
                    </w:tc>
                    <w:tc>
                      <w:tcPr/>
                      <w:p>
                        <w:pPr>
                          <w:pStyle w:val="Compact"/>
                          <w:jc w:val="right"/>
                          <w:jc w:val="center"/>
                          <w:jc w:val="center"/>
                        </w:pPr>
                        <w:r>
                          <w:t xml:space="preserve">176</w:t>
                        </w:r>
                      </w:p>
                    </w:tc>
                    <w:tc>
                      <w:tcPr/>
                      <w:p>
                        <w:pPr>
                          <w:pStyle w:val="Compact"/>
                          <w:jc w:val="right"/>
                          <w:jc w:val="center"/>
                          <w:jc w:val="center"/>
                        </w:pPr>
                        <w:r>
                          <w:t xml:space="preserve">299</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173</w:t>
                        </w:r>
                      </w:p>
                    </w:tc>
                    <w:tc>
                      <w:tcPr/>
                      <w:p>
                        <w:pPr>
                          <w:pStyle w:val="Compact"/>
                          <w:jc w:val="right"/>
                          <w:jc w:val="center"/>
                          <w:jc w:val="center"/>
                        </w:pPr>
                        <w:r>
                          <w:t xml:space="preserve">102</w:t>
                        </w:r>
                      </w:p>
                    </w:tc>
                    <w:tc>
                      <w:tcPr/>
                      <w:p>
                        <w:pPr>
                          <w:pStyle w:val="Compact"/>
                          <w:jc w:val="right"/>
                          <w:jc w:val="center"/>
                          <w:jc w:val="center"/>
                        </w:pPr>
                        <w:r>
                          <w:t xml:space="preserve">215</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225</w:t>
                        </w:r>
                      </w:p>
                    </w:tc>
                    <w:tc>
                      <w:tcPr/>
                      <w:p>
                        <w:pPr>
                          <w:pStyle w:val="Compact"/>
                          <w:jc w:val="right"/>
                          <w:jc w:val="center"/>
                          <w:jc w:val="center"/>
                        </w:pPr>
                        <w:r>
                          <w:t xml:space="preserve">126</w:t>
                        </w:r>
                      </w:p>
                    </w:tc>
                    <w:tc>
                      <w:tcPr/>
                      <w:p>
                        <w:pPr>
                          <w:pStyle w:val="Compact"/>
                          <w:jc w:val="right"/>
                          <w:jc w:val="center"/>
                          <w:jc w:val="center"/>
                        </w:pPr>
                        <w:r>
                          <w:t xml:space="preserve">284</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253</w:t>
                        </w:r>
                      </w:p>
                    </w:tc>
                    <w:tc>
                      <w:tcPr/>
                      <w:p>
                        <w:pPr>
                          <w:pStyle w:val="Compact"/>
                          <w:jc w:val="right"/>
                          <w:jc w:val="center"/>
                          <w:jc w:val="center"/>
                        </w:pPr>
                        <w:r>
                          <w:t xml:space="preserve">192</w:t>
                        </w:r>
                      </w:p>
                    </w:tc>
                    <w:tc>
                      <w:tcPr/>
                      <w:p>
                        <w:pPr>
                          <w:pStyle w:val="Compact"/>
                          <w:jc w:val="right"/>
                          <w:jc w:val="center"/>
                          <w:jc w:val="center"/>
                        </w:pPr>
                        <w:r>
                          <w:t xml:space="preserve">271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277</w:t>
                        </w:r>
                      </w:p>
                    </w:tc>
                    <w:tc>
                      <w:tcPr/>
                      <w:p>
                        <w:pPr>
                          <w:pStyle w:val="Compact"/>
                          <w:jc w:val="right"/>
                          <w:jc w:val="center"/>
                          <w:jc w:val="center"/>
                        </w:pPr>
                        <w:r>
                          <w:t xml:space="preserve">210</w:t>
                        </w:r>
                      </w:p>
                    </w:tc>
                    <w:tc>
                      <w:tcPr/>
                      <w:p>
                        <w:pPr>
                          <w:pStyle w:val="Compact"/>
                          <w:jc w:val="right"/>
                          <w:jc w:val="center"/>
                          <w:jc w:val="center"/>
                        </w:pPr>
                        <w:r>
                          <w:t xml:space="preserve">262</w:t>
                        </w:r>
                      </w:p>
                    </w:tc>
                  </w:tr>
                </w:tbl>
                <w:bookmarkEnd w:id="216"/>
                <w:bookmarkEnd w:id="217"/>
                <w:p/>
              </w:tc>
            </w:tr>
          </w:tbl>
          <w:tbl>
            <w:tblPr>
              <w:tblStyle w:val="Table"/>
              <w:tblW w:type="pct" w:w="5000"/>
              <w:tblLook w:firstRow="0" w:lastRow="0" w:firstColumn="0" w:lastColumn="0" w:noHBand="0" w:noVBand="0" w:val="0000"/>
              <w:jc w:val="start"/>
              <w:tblLayout w:type="fixed"/>
            </w:tblPr>
            <w:tblGrid>
              <w:gridCol w:w="7920"/>
            </w:tblGrid>
            <w:tr>
              <w:tc>
                <w:tcPr/>
                <w:bookmarkStart w:id="219" w:name="tbl-e3-test-nf-deviation-2"/>
                <w:p>
                  <w:pPr>
                    <w:jc w:val="center"/>
                    <w:jc w:val="center"/>
                  </w:pPr>
                  <w:pPr>
                    <w:jc w:val="start"/>
                    <w:spacing w:before="200"/>
                    <w:pStyle w:val="ImageCaption"/>
                  </w:pPr>
                  <w:r>
                    <w:t xml:space="preserve">(b) Varied Testing - Deviation</w:t>
                  </w:r>
                </w:p>
                <w:bookmarkStart w:id="218" w:name="tbl-e3-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383</w:t>
                        </w:r>
                      </w:p>
                    </w:tc>
                    <w:tc>
                      <w:tcPr/>
                      <w:p>
                        <w:pPr>
                          <w:pStyle w:val="Compact"/>
                          <w:jc w:val="right"/>
                          <w:jc w:val="center"/>
                          <w:jc w:val="center"/>
                        </w:pPr>
                        <w:r>
                          <w:t xml:space="preserve">254</w:t>
                        </w:r>
                      </w:p>
                    </w:tc>
                    <w:tc>
                      <w:tcPr/>
                      <w:p>
                        <w:pPr>
                          <w:pStyle w:val="Compact"/>
                          <w:jc w:val="right"/>
                          <w:jc w:val="center"/>
                          <w:jc w:val="center"/>
                        </w:pPr>
                        <w:r>
                          <w:t xml:space="preserve">385</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287</w:t>
                        </w:r>
                      </w:p>
                    </w:tc>
                    <w:tc>
                      <w:tcPr/>
                      <w:p>
                        <w:pPr>
                          <w:pStyle w:val="Compact"/>
                          <w:jc w:val="right"/>
                          <w:jc w:val="center"/>
                          <w:jc w:val="center"/>
                        </w:pPr>
                        <w:r>
                          <w:t xml:space="preserve">154</w:t>
                        </w:r>
                      </w:p>
                    </w:tc>
                    <w:tc>
                      <w:tcPr/>
                      <w:p>
                        <w:pPr>
                          <w:pStyle w:val="Compact"/>
                          <w:jc w:val="right"/>
                          <w:jc w:val="center"/>
                          <w:jc w:val="center"/>
                        </w:pPr>
                        <w:r>
                          <w:t xml:space="preserve">318</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213</w:t>
                        </w:r>
                      </w:p>
                    </w:tc>
                    <w:tc>
                      <w:tcPr/>
                      <w:p>
                        <w:pPr>
                          <w:pStyle w:val="Compact"/>
                          <w:jc w:val="right"/>
                          <w:jc w:val="center"/>
                          <w:jc w:val="center"/>
                        </w:pPr>
                        <w:r>
                          <w:t xml:space="preserve">140</w:t>
                        </w:r>
                      </w:p>
                    </w:tc>
                    <w:tc>
                      <w:tcPr/>
                      <w:p>
                        <w:pPr>
                          <w:pStyle w:val="Compact"/>
                          <w:jc w:val="right"/>
                          <w:jc w:val="center"/>
                          <w:jc w:val="center"/>
                        </w:pPr>
                        <w:r>
                          <w:t xml:space="preserve">244</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199</w:t>
                        </w:r>
                      </w:p>
                    </w:tc>
                    <w:tc>
                      <w:tcPr/>
                      <w:p>
                        <w:pPr>
                          <w:pStyle w:val="Compact"/>
                          <w:jc w:val="right"/>
                          <w:jc w:val="center"/>
                          <w:jc w:val="center"/>
                        </w:pPr>
                        <w:r>
                          <w:t xml:space="preserve">142</w:t>
                        </w:r>
                      </w:p>
                    </w:tc>
                    <w:tc>
                      <w:tcPr/>
                      <w:p>
                        <w:pPr>
                          <w:pStyle w:val="Compact"/>
                          <w:jc w:val="right"/>
                          <w:jc w:val="center"/>
                          <w:jc w:val="center"/>
                        </w:pPr>
                        <w:r>
                          <w:t xml:space="preserve">209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222</w:t>
                        </w:r>
                      </w:p>
                    </w:tc>
                    <w:tc>
                      <w:tcPr/>
                      <w:p>
                        <w:pPr>
                          <w:pStyle w:val="Compact"/>
                          <w:jc w:val="right"/>
                          <w:jc w:val="center"/>
                          <w:jc w:val="center"/>
                        </w:pPr>
                        <w:r>
                          <w:t xml:space="preserve">163</w:t>
                        </w:r>
                      </w:p>
                    </w:tc>
                    <w:tc>
                      <w:tcPr/>
                      <w:p>
                        <w:pPr>
                          <w:pStyle w:val="Compact"/>
                          <w:jc w:val="right"/>
                          <w:jc w:val="center"/>
                          <w:jc w:val="center"/>
                        </w:pPr>
                        <w:r>
                          <w:t xml:space="preserve">221</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281</w:t>
                        </w:r>
                      </w:p>
                    </w:tc>
                    <w:tc>
                      <w:tcPr/>
                      <w:p>
                        <w:pPr>
                          <w:pStyle w:val="Compact"/>
                          <w:jc w:val="right"/>
                          <w:jc w:val="center"/>
                          <w:jc w:val="center"/>
                        </w:pPr>
                        <w:r>
                          <w:t xml:space="preserve">227</w:t>
                        </w:r>
                      </w:p>
                    </w:tc>
                    <w:tc>
                      <w:tcPr/>
                      <w:p>
                        <w:pPr>
                          <w:pStyle w:val="Compact"/>
                          <w:jc w:val="right"/>
                          <w:jc w:val="center"/>
                          <w:jc w:val="center"/>
                        </w:pPr>
                        <w:r>
                          <w:t xml:space="preserve">246</w:t>
                        </w:r>
                      </w:p>
                    </w:tc>
                  </w:tr>
                </w:tbl>
                <w:bookmarkEnd w:id="218"/>
                <w:bookmarkEnd w:id="219"/>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220"/>
          <w:p/>
        </w:tc>
      </w:tr>
    </w:tbl>
    <w:tbl>
      <w:tblPr>
        <w:tblStyle w:val="Table"/>
        <w:tblW w:type="pct" w:w="5000"/>
        <w:tblLook w:firstRow="0" w:lastRow="0" w:firstColumn="0" w:lastColumn="0" w:noHBand="0" w:noVBand="0" w:val="0000"/>
        <w:jc w:val="start"/>
        <w:tblLayout w:type="fixed"/>
      </w:tblPr>
      <w:tblGrid>
        <w:gridCol w:w="7920"/>
      </w:tblGrid>
      <w:tr>
        <w:tc>
          <w:tcPr/>
          <w:bookmarkStart w:id="224" w:name="fig-e3-test-dev"/>
          <w:p>
            <w:pPr>
              <w:pStyle w:val="Compact"/>
              <w:jc w:val="center"/>
            </w:pPr>
            <w:r>
              <w:drawing>
                <wp:inline>
                  <wp:extent cx="5334000" cy="4267200"/>
                  <wp:effectExtent b="0" l="0" r="0" t="0"/>
                  <wp:docPr descr="" title="" id="222" name="Picture"/>
                  <a:graphic>
                    <a:graphicData uri="http://schemas.openxmlformats.org/drawingml/2006/picture">
                      <pic:pic>
                        <pic:nvPicPr>
                          <pic:cNvPr descr="manuscript_files/figure-docx/fig-e3-test-dev-1.png" id="223"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e3. Deviations from target band during testing without feedback stage.</w:t>
            </w:r>
          </w:p>
          <w:bookmarkEnd w:id="224"/>
        </w:tc>
      </w:tr>
    </w:tbl>
    <w:tbl>
      <w:tblPr>
        <w:tblStyle w:val="Table"/>
        <w:tblW w:type="pct" w:w="5000"/>
        <w:tblLook w:firstRow="0" w:lastRow="0" w:firstColumn="0" w:lastColumn="0" w:noHBand="0" w:noVBand="0" w:val="0000"/>
        <w:jc w:val="start"/>
        <w:tblLayout w:type="fixed"/>
      </w:tblPr>
      <w:tblGrid>
        <w:gridCol w:w="7920"/>
      </w:tblGrid>
      <w:tr>
        <w:tc>
          <w:tcPr/>
          <w:bookmarkStart w:id="225" w:name="tbl-e3-bmm-dist"/>
          <w:p>
            <w:pPr>
              <w:jc w:val="center"/>
            </w:pPr>
            <w:pPr>
              <w:jc w:val="start"/>
              <w:spacing w:before="200"/>
              <w:pStyle w:val="ImageCaption"/>
            </w:pPr>
            <w:r>
              <w:t xml:space="preserve">Table 14: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225"/>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229" w:name="fig-e3-bmm-dist"/>
          <w:p>
            <w:pPr>
              <w:pStyle w:val="Compact"/>
              <w:jc w:val="center"/>
            </w:pPr>
            <w:r>
              <w:drawing>
                <wp:inline>
                  <wp:extent cx="5334000" cy="4267200"/>
                  <wp:effectExtent b="0" l="0" r="0" t="0"/>
                  <wp:docPr descr="" title="" id="227" name="Picture"/>
                  <a:graphic>
                    <a:graphicData uri="http://schemas.openxmlformats.org/drawingml/2006/picture">
                      <pic:pic>
                        <pic:nvPicPr>
                          <pic:cNvPr descr="manuscript_files/figure-docx/fig-e3-bmm-dist-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e3. Conditioinal Effect of Training Condition and Band. Ribbon indicated 95% Credible Intervals.</w:t>
            </w:r>
          </w:p>
          <w:bookmarkEnd w:id="229"/>
        </w:tc>
      </w:tr>
    </w:tbl>
    <w:bookmarkEnd w:id="230"/>
    <w:bookmarkStart w:id="241" w:name="discrimination-between-velocity-bands-1"/>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15</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34" w:name="fig-e3-test-vx"/>
          <w:p>
            <w:pPr>
              <w:pStyle w:val="Compact"/>
              <w:jc w:val="center"/>
            </w:pPr>
            <w:r>
              <w:drawing>
                <wp:inline>
                  <wp:extent cx="5334000" cy="5778500"/>
                  <wp:effectExtent b="0" l="0" r="0" t="0"/>
                  <wp:docPr descr="" title="" id="232" name="Picture"/>
                  <a:graphic>
                    <a:graphicData uri="http://schemas.openxmlformats.org/drawingml/2006/picture">
                      <pic:pic>
                        <pic:nvPicPr>
                          <pic:cNvPr descr="manuscript_files/figure-docx/fig-e3-test-vx-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e3 testing x velocities. Translucent bands with dash lines indicate the correct range for each velocity band.</w:t>
            </w:r>
          </w:p>
          <w:bookmarkEnd w:id="234"/>
        </w:tc>
      </w:tr>
    </w:tbl>
    <w:tbl>
      <w:tblPr>
        <w:tblStyle w:val="Table"/>
        <w:tblW w:type="pct" w:w="5000"/>
        <w:tblLook w:firstRow="0" w:lastRow="0" w:firstColumn="0" w:lastColumn="0" w:noHBand="0" w:noVBand="0" w:val="0000"/>
        <w:jc w:val="start"/>
        <w:tblLayout w:type="fixed"/>
      </w:tblPr>
      <w:tblGrid>
        <w:gridCol w:w="7920"/>
      </w:tblGrid>
      <w:tr>
        <w:tc>
          <w:tcPr/>
          <w:bookmarkStart w:id="239" w:name="tbl-e3-test-nf-vx"/>
          <w:p>
            <w:pPr>
              <w:jc w:val="center"/>
            </w:pPr>
            <w:pPr>
              <w:jc w:val="start"/>
              <w:spacing w:before="200"/>
              <w:pStyle w:val="ImageCaption"/>
            </w:pPr>
            <w:r>
              <w:t xml:space="preserve">Table 15: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236" w:name="tbl-e3-test-nf-vx-1"/>
                <w:p>
                  <w:pPr>
                    <w:jc w:val="center"/>
                    <w:jc w:val="center"/>
                  </w:pPr>
                  <w:pPr>
                    <w:jc w:val="start"/>
                    <w:spacing w:before="200"/>
                    <w:pStyle w:val="ImageCaption"/>
                  </w:pPr>
                  <w:r>
                    <w:t xml:space="preserve">(a) Constant Testing - vx</w:t>
                  </w:r>
                </w:p>
                <w:bookmarkStart w:id="235" w:name="tbl-e3-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680</w:t>
                        </w:r>
                      </w:p>
                    </w:tc>
                    <w:tc>
                      <w:tcPr/>
                      <w:p>
                        <w:pPr>
                          <w:pStyle w:val="Compact"/>
                          <w:jc w:val="right"/>
                          <w:jc w:val="center"/>
                          <w:jc w:val="center"/>
                        </w:pPr>
                        <w:r>
                          <w:t xml:space="preserve">625</w:t>
                        </w:r>
                      </w:p>
                    </w:tc>
                    <w:tc>
                      <w:tcPr/>
                      <w:p>
                        <w:pPr>
                          <w:pStyle w:val="Compact"/>
                          <w:jc w:val="right"/>
                          <w:jc w:val="center"/>
                          <w:jc w:val="center"/>
                        </w:pPr>
                        <w:r>
                          <w:t xml:space="preserve">370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771</w:t>
                        </w:r>
                      </w:p>
                    </w:tc>
                    <w:tc>
                      <w:tcPr/>
                      <w:p>
                        <w:pPr>
                          <w:pStyle w:val="Compact"/>
                          <w:jc w:val="right"/>
                          <w:jc w:val="center"/>
                          <w:jc w:val="center"/>
                        </w:pPr>
                        <w:r>
                          <w:t xml:space="preserve">716</w:t>
                        </w:r>
                      </w:p>
                    </w:tc>
                    <w:tc>
                      <w:tcPr/>
                      <w:p>
                        <w:pPr>
                          <w:pStyle w:val="Compact"/>
                          <w:jc w:val="right"/>
                          <w:jc w:val="center"/>
                          <w:jc w:val="center"/>
                        </w:pPr>
                        <w:r>
                          <w:t xml:space="preserve">357</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832</w:t>
                        </w:r>
                      </w:p>
                    </w:tc>
                    <w:tc>
                      <w:tcPr/>
                      <w:p>
                        <w:pPr>
                          <w:pStyle w:val="Compact"/>
                          <w:jc w:val="right"/>
                          <w:jc w:val="center"/>
                          <w:jc w:val="center"/>
                        </w:pPr>
                        <w:r>
                          <w:t xml:space="preserve">786</w:t>
                        </w:r>
                      </w:p>
                    </w:tc>
                    <w:tc>
                      <w:tcPr/>
                      <w:p>
                        <w:pPr>
                          <w:pStyle w:val="Compact"/>
                          <w:jc w:val="right"/>
                          <w:jc w:val="center"/>
                          <w:jc w:val="center"/>
                        </w:pPr>
                        <w:r>
                          <w:t xml:space="preserve">318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1006</w:t>
                        </w:r>
                      </w:p>
                    </w:tc>
                    <w:tc>
                      <w:tcPr/>
                      <w:p>
                        <w:pPr>
                          <w:pStyle w:val="Compact"/>
                          <w:jc w:val="right"/>
                          <w:jc w:val="center"/>
                          <w:jc w:val="center"/>
                        </w:pPr>
                        <w:r>
                          <w:t xml:space="preserve">916</w:t>
                        </w:r>
                      </w:p>
                    </w:tc>
                    <w:tc>
                      <w:tcPr/>
                      <w:p>
                        <w:pPr>
                          <w:pStyle w:val="Compact"/>
                          <w:jc w:val="right"/>
                          <w:jc w:val="center"/>
                          <w:jc w:val="center"/>
                        </w:pPr>
                        <w:r>
                          <w:t xml:space="preserve">417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1149</w:t>
                        </w:r>
                      </w:p>
                    </w:tc>
                    <w:tc>
                      <w:tcPr/>
                      <w:p>
                        <w:pPr>
                          <w:pStyle w:val="Compact"/>
                          <w:jc w:val="right"/>
                          <w:jc w:val="center"/>
                          <w:jc w:val="center"/>
                        </w:pPr>
                        <w:r>
                          <w:t xml:space="preserve">1105</w:t>
                        </w:r>
                      </w:p>
                    </w:tc>
                    <w:tc>
                      <w:tcPr/>
                      <w:p>
                        <w:pPr>
                          <w:pStyle w:val="Compact"/>
                          <w:jc w:val="right"/>
                          <w:jc w:val="center"/>
                          <w:jc w:val="center"/>
                        </w:pPr>
                        <w:r>
                          <w:t xml:space="preserve">441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1180</w:t>
                        </w:r>
                      </w:p>
                    </w:tc>
                    <w:tc>
                      <w:tcPr/>
                      <w:p>
                        <w:pPr>
                          <w:pStyle w:val="Compact"/>
                          <w:jc w:val="right"/>
                          <w:jc w:val="center"/>
                          <w:jc w:val="center"/>
                        </w:pPr>
                        <w:r>
                          <w:t xml:space="preserve">1112</w:t>
                        </w:r>
                      </w:p>
                    </w:tc>
                    <w:tc>
                      <w:tcPr/>
                      <w:p>
                        <w:pPr>
                          <w:pStyle w:val="Compact"/>
                          <w:jc w:val="right"/>
                          <w:jc w:val="center"/>
                          <w:jc w:val="center"/>
                        </w:pPr>
                        <w:r>
                          <w:t xml:space="preserve">443</w:t>
                        </w:r>
                      </w:p>
                    </w:tc>
                  </w:tr>
                </w:tbl>
                <w:bookmarkEnd w:id="235"/>
                <w:bookmarkEnd w:id="236"/>
                <w:p/>
              </w:tc>
            </w:tr>
          </w:tbl>
          <w:tbl>
            <w:tblPr>
              <w:tblStyle w:val="Table"/>
              <w:tblW w:type="pct" w:w="5000"/>
              <w:tblLook w:firstRow="0" w:lastRow="0" w:firstColumn="0" w:lastColumn="0" w:noHBand="0" w:noVBand="0" w:val="0000"/>
              <w:jc w:val="start"/>
              <w:tblLayout w:type="fixed"/>
            </w:tblPr>
            <w:tblGrid>
              <w:gridCol w:w="7920"/>
            </w:tblGrid>
            <w:tr>
              <w:tc>
                <w:tcPr/>
                <w:bookmarkStart w:id="238" w:name="tbl-e3-test-nf-vx-2"/>
                <w:p>
                  <w:pPr>
                    <w:jc w:val="center"/>
                    <w:jc w:val="center"/>
                  </w:pPr>
                  <w:pPr>
                    <w:jc w:val="start"/>
                    <w:spacing w:before="200"/>
                    <w:pStyle w:val="ImageCaption"/>
                  </w:pPr>
                  <w:r>
                    <w:t xml:space="preserve">(b) Varied Testing - vx</w:t>
                  </w:r>
                </w:p>
                <w:bookmarkStart w:id="237" w:name="tbl-e3-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667</w:t>
                        </w:r>
                      </w:p>
                    </w:tc>
                    <w:tc>
                      <w:tcPr/>
                      <w:p>
                        <w:pPr>
                          <w:pStyle w:val="Compact"/>
                          <w:jc w:val="right"/>
                          <w:jc w:val="center"/>
                          <w:jc w:val="center"/>
                        </w:pPr>
                        <w:r>
                          <w:t xml:space="preserve">554</w:t>
                        </w:r>
                      </w:p>
                    </w:tc>
                    <w:tc>
                      <w:tcPr/>
                      <w:p>
                        <w:pPr>
                          <w:pStyle w:val="Compact"/>
                          <w:jc w:val="right"/>
                          <w:jc w:val="center"/>
                          <w:jc w:val="center"/>
                        </w:pPr>
                        <w:r>
                          <w:t xml:space="preserve">403</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688</w:t>
                        </w:r>
                      </w:p>
                    </w:tc>
                    <w:tc>
                      <w:tcPr/>
                      <w:p>
                        <w:pPr>
                          <w:pStyle w:val="Compact"/>
                          <w:jc w:val="right"/>
                          <w:jc w:val="center"/>
                          <w:jc w:val="center"/>
                        </w:pPr>
                        <w:r>
                          <w:t xml:space="preserve">383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869</w:t>
                        </w:r>
                      </w:p>
                    </w:tc>
                    <w:tc>
                      <w:tcPr/>
                      <w:p>
                        <w:pPr>
                          <w:pStyle w:val="Compact"/>
                          <w:jc w:val="right"/>
                          <w:jc w:val="center"/>
                          <w:jc w:val="center"/>
                        </w:pPr>
                        <w:r>
                          <w:t xml:space="preserve">814</w:t>
                        </w:r>
                      </w:p>
                    </w:tc>
                    <w:tc>
                      <w:tcPr/>
                      <w:p>
                        <w:pPr>
                          <w:pStyle w:val="Compact"/>
                          <w:jc w:val="right"/>
                          <w:jc w:val="center"/>
                          <w:jc w:val="center"/>
                        </w:pPr>
                        <w:r>
                          <w:t xml:space="preserve">358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953</w:t>
                        </w:r>
                      </w:p>
                    </w:tc>
                    <w:tc>
                      <w:tcPr/>
                      <w:p>
                        <w:pPr>
                          <w:pStyle w:val="Compact"/>
                          <w:jc w:val="right"/>
                          <w:jc w:val="center"/>
                          <w:jc w:val="center"/>
                        </w:pPr>
                        <w:r>
                          <w:t xml:space="preserve">928</w:t>
                        </w:r>
                      </w:p>
                    </w:tc>
                    <w:tc>
                      <w:tcPr/>
                      <w:p>
                        <w:pPr>
                          <w:pStyle w:val="Compact"/>
                          <w:jc w:val="right"/>
                          <w:jc w:val="center"/>
                          <w:jc w:val="center"/>
                        </w:pPr>
                        <w:r>
                          <w:t xml:space="preserve">359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1072</w:t>
                        </w:r>
                      </w:p>
                    </w:tc>
                    <w:tc>
                      <w:tcPr/>
                      <w:p>
                        <w:pPr>
                          <w:pStyle w:val="Compact"/>
                          <w:jc w:val="right"/>
                          <w:jc w:val="center"/>
                          <w:jc w:val="center"/>
                        </w:pPr>
                        <w:r>
                          <w:t xml:space="preserve">1066</w:t>
                        </w:r>
                      </w:p>
                    </w:tc>
                    <w:tc>
                      <w:tcPr/>
                      <w:p>
                        <w:pPr>
                          <w:pStyle w:val="Compact"/>
                          <w:jc w:val="right"/>
                          <w:jc w:val="center"/>
                          <w:jc w:val="center"/>
                        </w:pPr>
                        <w:r>
                          <w:t xml:space="preserve">388</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1144</w:t>
                        </w:r>
                      </w:p>
                    </w:tc>
                    <w:tc>
                      <w:tcPr/>
                      <w:p>
                        <w:pPr>
                          <w:pStyle w:val="Compact"/>
                          <w:jc w:val="right"/>
                          <w:jc w:val="center"/>
                          <w:jc w:val="center"/>
                        </w:pPr>
                        <w:r>
                          <w:t xml:space="preserve">1093</w:t>
                        </w:r>
                      </w:p>
                    </w:tc>
                    <w:tc>
                      <w:tcPr/>
                      <w:p>
                        <w:pPr>
                          <w:pStyle w:val="Compact"/>
                          <w:jc w:val="right"/>
                          <w:jc w:val="center"/>
                          <w:jc w:val="center"/>
                        </w:pPr>
                        <w:r>
                          <w:t xml:space="preserve">426</w:t>
                        </w:r>
                      </w:p>
                    </w:tc>
                  </w:tr>
                </w:tbl>
                <w:bookmarkEnd w:id="237"/>
                <w:bookmarkEnd w:id="238"/>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23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e3-bmm-vx"/>
          <w:p>
            <w:pPr>
              <w:jc w:val="center"/>
            </w:pPr>
            <w:pPr>
              <w:jc w:val="start"/>
              <w:spacing w:before="200"/>
              <w:pStyle w:val="ImageCaption"/>
            </w:pPr>
            <w:r>
              <w:t xml:space="preserve">Table 16: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240"/>
          <w:p/>
        </w:tc>
      </w:tr>
    </w:tbl>
    <w:p>
      <w:pPr>
        <w:pStyle w:val="BodyText"/>
      </w:pPr>
      <w:r>
        <w:t xml:space="preserve">See</w:t>
      </w:r>
      <w:r>
        <w:t xml:space="preserve"> </w:t>
      </w:r>
      <w:hyperlink w:anchor="tbl-e3-bmm-vx">
        <w:r>
          <w:rPr>
            <w:rStyle w:val="Hyperlink"/>
          </w:rPr>
          <w:t xml:space="preserve">Table 16</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241"/>
    <w:bookmarkEnd w:id="242"/>
    <w:bookmarkStart w:id="248" w:name="computational-modelling"/>
    <w:p>
      <w:pPr>
        <w:pStyle w:val="Heading3"/>
      </w:pPr>
      <w:r>
        <w:t xml:space="preserve">Computational Modelling</w:t>
      </w:r>
    </w:p>
    <w:tbl>
      <w:tblPr>
        <w:tblStyle w:val="Table"/>
        <w:tblW w:type="pct" w:w="5000"/>
        <w:tblLook w:firstRow="0" w:lastRow="0" w:firstColumn="0" w:lastColumn="0" w:noHBand="0" w:noVBand="0" w:val="0000"/>
        <w:jc w:val="start"/>
        <w:tblLayout w:type="fixed"/>
      </w:tblPr>
      <w:tblGrid>
        <w:gridCol w:w="7920"/>
      </w:tblGrid>
      <w:tr>
        <w:tc>
          <w:tcPr/>
          <w:bookmarkStart w:id="246" w:name="fig-alm-diagram"/>
          <w:p>
            <w:pPr>
              <w:pStyle w:val="Compact"/>
              <w:jc w:val="center"/>
            </w:pPr>
            <w:r>
              <w:drawing>
                <wp:inline>
                  <wp:extent cx="5334000" cy="4267200"/>
                  <wp:effectExtent b="0" l="0" r="0" t="0"/>
                  <wp:docPr descr="" title="" id="244" name="Picture"/>
                  <a:graphic>
                    <a:graphicData uri="http://schemas.openxmlformats.org/drawingml/2006/picture">
                      <pic:pic>
                        <pic:nvPicPr>
                          <pic:cNvPr descr="manuscript_files/figure-docx/fig-alm-diagram-1.png" id="245"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basic structure of the ALM model.</w:t>
            </w:r>
          </w:p>
          <w:bookmarkEnd w:id="246"/>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247" w:name="tbl-alm-exam"/>
          <w:p>
            <w:pPr>
              <w:jc w:val="center"/>
            </w:pPr>
            <w:pPr>
              <w:jc w:val="start"/>
              <w:spacing w:before="200"/>
              <w:pStyle w:val="ImageCaption"/>
            </w:pPr>
            <w:r>
              <w:t xml:space="preserve">Table 17: ALM &amp; EXAM Equations</w:t>
            </w:r>
          </w:p>
          <w:tbl>
            <w:tblPr>
              <w:tblStyle w:val="Table"/>
              <w:tblW w:type="pct" w:w="5000"/>
              <w:tblLook w:firstRow="1" w:lastRow="0" w:firstColumn="0" w:lastColumn="0" w:noHBand="0" w:noVBand="0" w:val="0020"/>
              <w:jc w:val="start"/>
              <w:tblLayout w:type="fixed"/>
            </w:tblPr>
            <w:tblGrid>
              <w:gridCol w:w="1952"/>
              <w:gridCol w:w="3254"/>
              <w:gridCol w:w="2712"/>
            </w:tblGrid>
            <w:tr>
              <w:trPr>
                <w:tblHeader w:val="true"/>
              </w:trPr>
              <w:tc>
                <w:tcPr/>
                <w:p>
                  <w:pPr>
                    <w:pStyle w:val="Compact"/>
                  </w:pPr>
                </w:p>
              </w:tc>
              <w:tc>
                <w:tcPr/>
                <w:p>
                  <w:pPr>
                    <w:pStyle w:val="Compact"/>
                    <w:jc w:val="left"/>
                    <w:jc w:val="center"/>
                  </w:pPr>
                  <w:r>
                    <w:rPr>
                      <w:bCs/>
                      <w:b/>
                    </w:rPr>
                    <w:t xml:space="preserve">ALM Response Generation</w:t>
                  </w:r>
                </w:p>
              </w:tc>
              <w:tc>
                <w:tcPr/>
                <w:p>
                  <w:pPr>
                    <w:pStyle w:val="Compact"/>
                  </w:pPr>
                </w:p>
              </w:tc>
            </w:tr>
            <w:tr>
              <w:tc>
                <w:tcPr/>
                <w:p>
                  <w:pPr>
                    <w:pStyle w:val="Compact"/>
                    <w:jc w:val="left"/>
                    <w:jc w:val="center"/>
                  </w:pPr>
                  <w:r>
                    <w:t xml:space="preserve">Input Activation</w:t>
                  </w:r>
                </w:p>
              </w:tc>
              <w:tc>
                <w:tcPr/>
                <w:p>
                  <w:pPr>
                    <w:pStyle w:val="Compact"/>
                    <w:jc w:val="left"/>
                    <w:jc w:val="center"/>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jc w:val="center"/>
                  </w:pPr>
                  <w:r>
                    <w:t xml:space="preserve">Input nodes activate as a function of Gaussian similarity to stimulus</w:t>
                  </w:r>
                </w:p>
              </w:tc>
            </w:tr>
            <w:tr>
              <w:tc>
                <w:tcPr/>
                <w:p>
                  <w:pPr>
                    <w:pStyle w:val="Compact"/>
                    <w:jc w:val="left"/>
                    <w:jc w:val="center"/>
                  </w:pPr>
                  <w:r>
                    <w:t xml:space="preserve">Output Activation</w:t>
                  </w:r>
                </w:p>
              </w:tc>
              <w:tc>
                <w:tcPr/>
                <w:p>
                  <w:pPr>
                    <w:pStyle w:val="Compact"/>
                    <w:jc w:val="left"/>
                    <w:jc w:val="center"/>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jc w:val="center"/>
                  </w:pPr>
                  <w:r>
                    <w:t xml:space="preserve">Output unit</w:t>
                  </w:r>
                  <w:r>
                    <w:t xml:space="preserve"> </w:t>
                  </w:r>
                  <m:oMath>
                    <m:sSub>
                      <m:e>
                        <m:r>
                          <m:t>O</m:t>
                        </m:r>
                      </m:e>
                      <m:sub>
                        <m:r>
                          <m:t>j</m:t>
                        </m:r>
                      </m:sub>
                    </m:sSub>
                  </m:oMath>
                  <w:r>
                    <w:t xml:space="preserve"> </w:t>
                  </w:r>
                  <w:r>
                    <w:t xml:space="preserve">activation is the weighted sum of input activations and association weights</w:t>
                  </w:r>
                </w:p>
              </w:tc>
            </w:tr>
            <w:tr>
              <w:tc>
                <w:tcPr/>
                <w:p>
                  <w:pPr>
                    <w:pStyle w:val="Compact"/>
                    <w:jc w:val="left"/>
                    <w:jc w:val="center"/>
                  </w:pPr>
                  <w:r>
                    <w:t xml:space="preserve">Output Probability</w:t>
                  </w:r>
                </w:p>
              </w:tc>
              <w:tc>
                <w:tcPr/>
                <w:p>
                  <w:pPr>
                    <w:pStyle w:val="Compact"/>
                    <w:jc w:val="left"/>
                    <w:jc w:val="center"/>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The response,</w:t>
                  </w:r>
                  <w:r>
                    <w:t xml:space="preserve"> </w:t>
                  </w:r>
                  <m:oMath>
                    <m:sSub>
                      <m:e>
                        <m:r>
                          <m:t>Y</m:t>
                        </m:r>
                      </m:e>
                      <m:sub>
                        <m:r>
                          <m:t>j</m:t>
                        </m:r>
                      </m:sub>
                    </m:sSub>
                  </m:oMath>
                  <w:r>
                    <w:t xml:space="preserve"> </w:t>
                  </w:r>
                  <w:r>
                    <w:t xml:space="preserve">probabilites computed via Luce’s choice rule</w:t>
                  </w:r>
                </w:p>
              </w:tc>
            </w:tr>
            <w:tr>
              <w:tc>
                <w:tcPr/>
                <w:p>
                  <w:pPr>
                    <w:pStyle w:val="Compact"/>
                    <w:jc w:val="left"/>
                    <w:jc w:val="center"/>
                  </w:pPr>
                  <w:r>
                    <w:t xml:space="preserve">Mean Output</w:t>
                  </w:r>
                </w:p>
              </w:tc>
              <w:tc>
                <w:tcPr/>
                <w:p>
                  <w:pPr>
                    <w:pStyle w:val="Compact"/>
                    <w:jc w:val="left"/>
                    <w:jc w:val="center"/>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Weighted average of probabilities determines response to X</w:t>
                  </w:r>
                </w:p>
              </w:tc>
            </w:tr>
            <w:tr>
              <w:tc>
                <w:tcPr/>
                <w:p>
                  <w:pPr>
                    <w:pStyle w:val="Compact"/>
                  </w:pPr>
                </w:p>
              </w:tc>
              <w:tc>
                <w:tcPr/>
                <w:p>
                  <w:pPr>
                    <w:pStyle w:val="Compact"/>
                    <w:jc w:val="left"/>
                    <w:jc w:val="center"/>
                  </w:pPr>
                  <w:r>
                    <w:rPr>
                      <w:bCs/>
                      <w:b/>
                    </w:rPr>
                    <w:t xml:space="preserve">ALM Learning</w:t>
                  </w:r>
                </w:p>
              </w:tc>
              <w:tc>
                <w:tcPr/>
                <w:p>
                  <w:pPr>
                    <w:pStyle w:val="Compact"/>
                  </w:pPr>
                </w:p>
              </w:tc>
            </w:tr>
            <w:tr>
              <w:tc>
                <w:tcPr/>
                <w:p>
                  <w:pPr>
                    <w:pStyle w:val="Compact"/>
                    <w:jc w:val="left"/>
                    <w:jc w:val="center"/>
                  </w:pPr>
                  <w:r>
                    <w:t xml:space="preserve">Feedback</w:t>
                  </w:r>
                </w:p>
              </w:tc>
              <w:tc>
                <w:tcPr/>
                <w:p>
                  <w:pPr>
                    <w:pStyle w:val="Compact"/>
                    <w:jc w:val="left"/>
                    <w:jc w:val="center"/>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jc w:val="center"/>
                  </w:pPr>
                  <w:r>
                    <w:t xml:space="preserve">feedback signal Z computed as similarity between ideal response and observed response</w:t>
                  </w:r>
                </w:p>
              </w:tc>
            </w:tr>
            <w:tr>
              <w:tc>
                <w:tcPr/>
                <w:p>
                  <w:pPr>
                    <w:pStyle w:val="Compact"/>
                    <w:jc w:val="left"/>
                    <w:jc w:val="center"/>
                  </w:pPr>
                  <w:r>
                    <w:t xml:space="preserve">magnitude of error</w:t>
                  </w:r>
                </w:p>
              </w:tc>
              <w:tc>
                <w:tcPr/>
                <w:p>
                  <w:pPr>
                    <w:pStyle w:val="Compact"/>
                    <w:jc w:val="left"/>
                    <w:jc w:val="center"/>
                  </w:pPr>
                  <m:oMath>
                    <m:sSub>
                      <m:e>
                        <m:r>
                          <m:t>Δ</m:t>
                        </m:r>
                      </m:e>
                      <m:sub>
                        <m:r>
                          <m:t>j</m:t>
                        </m:r>
                        <m:r>
                          <m:t>i</m:t>
                        </m:r>
                      </m:sub>
                    </m:sSub>
                    <m:r>
                      <m:rPr>
                        <m:sty m:val="p"/>
                      </m:rPr>
                      <m:t>=</m:t>
                    </m:r>
                    <m:d>
                      <m:dPr>
                        <m:begChr m:val="("/>
                        <m:endChr m:val=")"/>
                        <m:sepChr m:val=""/>
                        <m:grow/>
                      </m:dPr>
                      <m:e>
                        <m:sSub>
                          <m:e>
                            <m:r>
                              <m:t>f</m:t>
                            </m:r>
                          </m:e>
                          <m:sub>
                            <m:r>
                              <m:t>j</m:t>
                            </m:r>
                          </m:sub>
                        </m:sSub>
                        <m:d>
                          <m:dPr>
                            <m:begChr m:val="("/>
                            <m:endChr m:val=")"/>
                            <m:sepChr m:val=""/>
                            <m:grow/>
                          </m:dPr>
                          <m:e>
                            <m:r>
                              <m:t>Z</m:t>
                            </m:r>
                          </m:e>
                        </m:d>
                        <m:r>
                          <m:rPr>
                            <m:sty m:val="p"/>
                          </m:rPr>
                          <m:t>−</m:t>
                        </m:r>
                        <m:sSub>
                          <m:e>
                            <m:r>
                              <m:t>o</m:t>
                            </m:r>
                          </m:e>
                          <m:sub>
                            <m:r>
                              <m:t>j</m:t>
                            </m:r>
                          </m:sub>
                        </m:sSub>
                        <m:d>
                          <m:dPr>
                            <m:begChr m:val="("/>
                            <m:endChr m:val=")"/>
                            <m:sepChr m:val=""/>
                            <m:grow/>
                          </m:dPr>
                          <m:e>
                            <m:r>
                              <m:t>X</m:t>
                            </m:r>
                          </m:e>
                        </m:d>
                      </m:e>
                    </m:d>
                    <m:sSub>
                      <m:e>
                        <m:r>
                          <m:t>a</m:t>
                        </m:r>
                      </m:e>
                      <m:sub>
                        <m:r>
                          <m:t>i</m:t>
                        </m:r>
                      </m:sub>
                    </m:sSub>
                    <m:d>
                      <m:dPr>
                        <m:begChr m:val="("/>
                        <m:endChr m:val=")"/>
                        <m:sepChr m:val=""/>
                        <m:grow/>
                      </m:dPr>
                      <m:e>
                        <m:r>
                          <m:t>X</m:t>
                        </m:r>
                      </m:e>
                    </m:d>
                  </m:oMath>
                </w:p>
              </w:tc>
              <w:tc>
                <w:tcPr/>
                <w:p>
                  <w:pPr>
                    <w:pStyle w:val="Compact"/>
                    <w:jc w:val="left"/>
                    <w:jc w:val="center"/>
                  </w:pPr>
                  <w:r>
                    <w:t xml:space="preserve">Delta rule to update weights.</w:t>
                  </w:r>
                </w:p>
              </w:tc>
            </w:tr>
            <w:tr>
              <w:tc>
                <w:tcPr/>
                <w:p>
                  <w:pPr>
                    <w:pStyle w:val="Compact"/>
                    <w:jc w:val="left"/>
                    <w:jc w:val="center"/>
                  </w:pPr>
                  <w:r>
                    <w:t xml:space="preserve">Update Weights</w:t>
                  </w:r>
                </w:p>
              </w:tc>
              <w:tc>
                <w:tcPr/>
                <w:p>
                  <w:pPr>
                    <w:pStyle w:val="Compact"/>
                    <w:jc w:val="left"/>
                    <w:jc w:val="center"/>
                  </w:pPr>
                  <m:oMath>
                    <m:sSubSup>
                      <m:e>
                        <m:r>
                          <m:t>w</m:t>
                        </m:r>
                      </m:e>
                      <m:sub>
                        <m:r>
                          <m:t>j</m:t>
                        </m:r>
                        <m:r>
                          <m:t>i</m:t>
                        </m:r>
                      </m:sub>
                      <m:sup>
                        <m:r>
                          <m:t>n</m:t>
                        </m:r>
                        <m:r>
                          <m:t>e</m:t>
                        </m:r>
                        <m:r>
                          <m:t>w</m:t>
                        </m:r>
                      </m:sup>
                    </m:sSubSup>
                    <m:r>
                      <m:rPr>
                        <m:sty m:val="p"/>
                      </m:rPr>
                      <m:t>=</m:t>
                    </m:r>
                    <m:sSub>
                      <m:e>
                        <m:r>
                          <m:t>w</m:t>
                        </m:r>
                      </m:e>
                      <m:sub>
                        <m:r>
                          <m:t>j</m:t>
                        </m:r>
                        <m:r>
                          <m:t>i</m:t>
                        </m:r>
                      </m:sub>
                    </m:sSub>
                    <m:r>
                      <m:rPr>
                        <m:sty m:val="p"/>
                      </m:rPr>
                      <m:t>+</m:t>
                    </m:r>
                    <m:r>
                      <m:t>η</m:t>
                    </m:r>
                    <m:sSub>
                      <m:e>
                        <m:r>
                          <m:t>Δ</m:t>
                        </m:r>
                      </m:e>
                      <m:sub>
                        <m:r>
                          <m:t>j</m:t>
                        </m:r>
                        <m:r>
                          <m:t>i</m:t>
                        </m:r>
                      </m:sub>
                    </m:sSub>
                  </m:oMath>
                </w:p>
              </w:tc>
              <w:tc>
                <w:tcPr/>
                <w:p>
                  <w:pPr>
                    <w:pStyle w:val="Compact"/>
                    <w:jc w:val="left"/>
                    <w:jc w:val="center"/>
                  </w:pPr>
                  <w:r>
                    <w:t xml:space="preserve">Updates scaled by learning rate parameter</w:t>
                  </w:r>
                  <w:r>
                    <w:t xml:space="preserve"> </w:t>
                  </w:r>
                  <m:oMath>
                    <m:r>
                      <m:t>η</m:t>
                    </m:r>
                  </m:oMath>
                  <w:r>
                    <w:t xml:space="preserve">.</w:t>
                  </w:r>
                </w:p>
              </w:tc>
            </w:tr>
            <w:tr>
              <w:tc>
                <w:tcPr/>
                <w:p>
                  <w:pPr>
                    <w:pStyle w:val="Compact"/>
                  </w:pPr>
                </w:p>
              </w:tc>
              <w:tc>
                <w:tcPr/>
                <w:p>
                  <w:pPr>
                    <w:pStyle w:val="Compact"/>
                    <w:jc w:val="left"/>
                    <w:jc w:val="center"/>
                  </w:pPr>
                  <w:r>
                    <w:rPr>
                      <w:bCs/>
                      <w:b/>
                    </w:rPr>
                    <w:t xml:space="preserve">EXAM Extrapolation</w:t>
                  </w:r>
                </w:p>
              </w:tc>
              <w:tc>
                <w:tcPr/>
                <w:p>
                  <w:pPr>
                    <w:pStyle w:val="Compact"/>
                  </w:pPr>
                </w:p>
              </w:tc>
            </w:tr>
            <w:tr>
              <w:tc>
                <w:tcPr/>
                <w:p>
                  <w:pPr>
                    <w:pStyle w:val="Compact"/>
                    <w:jc w:val="left"/>
                    <w:jc w:val="center"/>
                  </w:pPr>
                  <w:r>
                    <w:t xml:space="preserve">Instance Retrieval</w:t>
                  </w:r>
                </w:p>
              </w:tc>
              <w:tc>
                <w:tcPr/>
                <w:p>
                  <w:pPr>
                    <w:pStyle w:val="Compact"/>
                    <w:jc w:val="left"/>
                    <w:jc w:val="center"/>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jc w:val="center"/>
                  </w:pPr>
                  <w:r>
                    <w:t xml:space="preserve">Novel test stimulus</w:t>
                  </w:r>
                  <w:r>
                    <w:t xml:space="preserve"> </w:t>
                  </w:r>
                  <m:oMath>
                    <m:r>
                      <m:t>X</m:t>
                    </m:r>
                  </m:oMath>
                  <w:r>
                    <w:t xml:space="preserve"> </w:t>
                  </w:r>
                  <w:r>
                    <w:t xml:space="preserve">activates input nodes</w:t>
                  </w:r>
                  <w:r>
                    <w:t xml:space="preserve"> </w:t>
                  </w:r>
                  <m:oMath>
                    <m:sSub>
                      <m:e>
                        <m:r>
                          <m:t>X</m:t>
                        </m:r>
                      </m:e>
                      <m:sub>
                        <m:r>
                          <m:t>i</m:t>
                        </m:r>
                      </m:sub>
                    </m:sSub>
                  </m:oMath>
                </w:p>
              </w:tc>
            </w:tr>
            <w:tr>
              <w:tc>
                <w:tcPr/>
                <w:p>
                  <w:pPr>
                    <w:pStyle w:val="Compact"/>
                    <w:jc w:val="left"/>
                    <w:jc w:val="center"/>
                  </w:pPr>
                  <w:r>
                    <w:t xml:space="preserve">Slope Computation</w:t>
                  </w:r>
                </w:p>
              </w:tc>
              <w:tc>
                <w:tcPr/>
                <w:p>
                  <w:pPr>
                    <w:pStyle w:val="Compact"/>
                    <w:jc w:val="left"/>
                    <w:jc w:val="center"/>
                  </w:pPr>
                  <m:oMath>
                    <m:r>
                      <m:t>S</m:t>
                    </m:r>
                    <m:r>
                      <m:rPr>
                        <m:sty m:val="p"/>
                      </m:rPr>
                      <m:t>=</m:t>
                    </m:r>
                  </m:oMath>
                  <w:r>
                    <w:t xml:space="preserve"> </w:t>
                  </w:r>
                  <m:oMath>
                    <m:f>
                      <m:fPr>
                        <m:type m:val="bar"/>
                      </m:fPr>
                      <m:num>
                        <m:r>
                          <m:t>m</m:t>
                        </m:r>
                        <m:d>
                          <m:dPr>
                            <m:begChr m:val="("/>
                            <m:endChr m:val=")"/>
                            <m:sepChr m:val=""/>
                            <m:grow/>
                          </m:dPr>
                          <m:e>
                            <m:sSub>
                              <m:e>
                                <m:r>
                                  <m:t>X</m:t>
                                </m:r>
                              </m:e>
                              <m:sub>
                                <m:r>
                                  <m:t>1</m:t>
                                </m:r>
                              </m:sub>
                            </m:sSub>
                          </m:e>
                        </m:d>
                        <m:r>
                          <m:rPr>
                            <m:sty m:val="p"/>
                          </m:rPr>
                          <m:t>−</m:t>
                        </m:r>
                        <m:r>
                          <m:t>m</m:t>
                        </m:r>
                        <m:d>
                          <m:dPr>
                            <m:begChr m:val="("/>
                            <m:endChr m:val=")"/>
                            <m:sepChr m:val=""/>
                            <m:grow/>
                          </m:dPr>
                          <m:e>
                            <m:sSub>
                              <m:e>
                                <m:r>
                                  <m:t>X</m:t>
                                </m:r>
                              </m:e>
                              <m:sub>
                                <m:r>
                                  <m:t>2</m:t>
                                </m:r>
                              </m:sub>
                            </m:sSub>
                          </m:e>
                        </m:d>
                      </m:num>
                      <m:den>
                        <m:sSub>
                          <m:e>
                            <m:r>
                              <m:t>X</m:t>
                            </m:r>
                          </m:e>
                          <m:sub>
                            <m:r>
                              <m:t>1</m:t>
                            </m:r>
                          </m:sub>
                        </m:sSub>
                        <m:r>
                          <m:rPr>
                            <m:sty m:val="p"/>
                          </m:rPr>
                          <m:t>−</m:t>
                        </m:r>
                        <m:sSub>
                          <m:e>
                            <m:r>
                              <m:t>X</m:t>
                            </m:r>
                          </m:e>
                          <m:sub>
                            <m:r>
                              <m:t>2</m:t>
                            </m:r>
                          </m:sub>
                        </m:sSub>
                      </m:den>
                    </m:f>
                  </m:oMath>
                </w:p>
              </w:tc>
              <w:tc>
                <w:tcPr/>
                <w:p>
                  <w:pPr>
                    <w:pStyle w:val="Compact"/>
                    <w:jc w:val="left"/>
                    <w:jc w:val="center"/>
                  </w:pPr>
                  <w:r>
                    <w:t xml:space="preserve">Slope value,</w:t>
                  </w:r>
                  <w:r>
                    <w:t xml:space="preserve"> </w:t>
                  </w:r>
                  <m:oMath>
                    <m:r>
                      <m:t>S</m:t>
                    </m:r>
                  </m:oMath>
                  <w:r>
                    <w:t xml:space="preserve"> </w:t>
                  </w:r>
                  <w:r>
                    <w:t xml:space="preserve">computed from nearest training instances</w:t>
                  </w:r>
                </w:p>
              </w:tc>
            </w:tr>
            <w:tr>
              <w:tc>
                <w:tcPr/>
                <w:p>
                  <w:pPr>
                    <w:pStyle w:val="Compact"/>
                    <w:jc w:val="left"/>
                    <w:jc w:val="center"/>
                  </w:pPr>
                  <w:r>
                    <w:t xml:space="preserve">Response</w:t>
                  </w:r>
                </w:p>
              </w:tc>
              <w:tc>
                <w:tcPr/>
                <w:p>
                  <w:pPr>
                    <w:pStyle w:val="Compact"/>
                    <w:jc w:val="left"/>
                    <w:jc w:val="center"/>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r>
                      <m:t>S</m:t>
                    </m:r>
                    <m:r>
                      <m:rPr>
                        <m:sty m:val="p"/>
                      </m:rPr>
                      <m:t>⋅</m:t>
                    </m:r>
                    <m:d>
                      <m:dPr>
                        <m:begChr m:val="["/>
                        <m:endChr m:val="]"/>
                        <m:sepChr m:val=""/>
                        <m:grow/>
                      </m:dPr>
                      <m:e>
                        <m:r>
                          <m:t>X</m:t>
                        </m:r>
                        <m:r>
                          <m:rPr>
                            <m:sty m:val="p"/>
                          </m:rPr>
                          <m:t>−</m:t>
                        </m:r>
                        <m:sSub>
                          <m:e>
                            <m:r>
                              <m:t>X</m:t>
                            </m:r>
                          </m:e>
                          <m:sub>
                            <m:r>
                              <m:t>i</m:t>
                            </m:r>
                          </m:sub>
                        </m:sSub>
                      </m:e>
                    </m:d>
                  </m:oMath>
                </w:p>
              </w:tc>
              <w:tc>
                <w:tcPr/>
                <w:p>
                  <w:pPr>
                    <w:pStyle w:val="Compact"/>
                    <w:jc w:val="left"/>
                    <w:jc w:val="center"/>
                  </w:pPr>
                  <w:r>
                    <w:t xml:space="preserve">ALM response</w:t>
                  </w:r>
                  <w:r>
                    <w:t xml:space="preserve"> </w:t>
                  </w:r>
                  <m:oMath>
                    <m:r>
                      <m:t>m</m:t>
                    </m:r>
                    <m:d>
                      <m:dPr>
                        <m:begChr m:val="("/>
                        <m:endChr m:val=")"/>
                        <m:sepChr m:val=""/>
                        <m:grow/>
                      </m:dPr>
                      <m:e>
                        <m:sSub>
                          <m:e>
                            <m:r>
                              <m:t>X</m:t>
                            </m:r>
                          </m:e>
                          <m:sub>
                            <m:r>
                              <m:t>i</m:t>
                            </m:r>
                          </m:sub>
                        </m:sSub>
                      </m:e>
                    </m:d>
                  </m:oMath>
                  <w:r>
                    <w:t xml:space="preserve"> </w:t>
                  </w:r>
                  <w:r>
                    <w:t xml:space="preserve">adjusted by slope.</w:t>
                  </w:r>
                </w:p>
              </w:tc>
            </w:tr>
          </w:tbl>
          <w:bookmarkEnd w:id="247"/>
          <w:p/>
        </w:tc>
      </w:tr>
    </w:tbl>
    <w:p>
      <w:r>
        <w:br w:type="page"/>
      </w:r>
    </w:p>
    <w:bookmarkEnd w:id="248"/>
    <w:bookmarkEnd w:id="249"/>
    <w:bookmarkEnd w:id="250"/>
    <w:bookmarkStart w:id="268" w:name="modeling"/>
    <w:p>
      <w:pPr>
        <w:pStyle w:val="Heading1"/>
      </w:pPr>
      <w:r>
        <w:t xml:space="preserve">Modeling</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I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251" w:name="alm-exam-description"/>
    <w:p>
      <w:pPr>
        <w:pStyle w:val="Heading2"/>
      </w:pPr>
      <w:r>
        <w:t xml:space="preserve">ALM &amp; Exam Description</w:t>
      </w:r>
    </w:p>
    <w:p>
      <w:pPr>
        <w:pStyle w:val="FirstParagraph"/>
      </w:pPr>
      <w:r>
        <w:t xml:space="preserve">DeLosh et al. (1997)</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(Kruschke, 1992)</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w:t>
      </w:r>
      <w:r>
        <w:t xml:space="preserve"> </w:t>
      </w:r>
      <w:hyperlink w:anchor="tbl-alm-exam">
        <w:r>
          <w:rPr>
            <w:rStyle w:val="Hyperlink"/>
          </w:rPr>
          <w:t xml:space="preserve">Table 17</w:t>
        </w:r>
      </w:hyperlink>
      <w:r>
        <w:t xml:space="preserve"> </w:t>
      </w:r>
      <w:r>
        <w:t xml:space="preserve">for a full specification of the equations that define ALM and EXAM.</w:t>
      </w:r>
    </w:p>
    <w:bookmarkEnd w:id="251"/>
    <w:bookmarkStart w:id="255" w:name="model-fitting-and-comparison"/>
    <w:p>
      <w:pPr>
        <w:pStyle w:val="Heading2"/>
      </w:pPr>
      <w:r>
        <w:t xml:space="preserve">Model Fitting and Comparison</w:t>
      </w:r>
    </w:p>
    <w:p>
      <w:pPr>
        <w:pStyle w:val="FirstParagraph"/>
      </w:pPr>
      <w:r>
        <w:t xml:space="preserve">Following the procedure used by</w:t>
      </w:r>
      <w:r>
        <w:t xml:space="preserve"> </w:t>
      </w:r>
      <w:r>
        <w:t xml:space="preserve">Mcdaniel et al. (2009)</w:t>
      </w:r>
      <w:r>
        <w:t xml:space="preserve">, we will assess the ability of both ALM and EXAM to account for the empirical data when fitting the models to 1) only the training data, and 2) both training and testing data. Models were fit to the aggregated participant data by minimizing the root-mean squared deviation (RMSE). Because ALM has been shown to do poorly at accounting for human patterns extrapolation</w:t>
      </w:r>
      <w:r>
        <w:t xml:space="preserve"> </w:t>
      </w:r>
      <w:r>
        <w:t xml:space="preserve">(DeLosh et al., 1997)</w:t>
      </w:r>
      <w:r>
        <w:t xml:space="preserve">, we will also generate predictions from the EXAM model for the testing stage. EXAM which operates identically to ALM during training, but includes a linear extrapolation mechanism for generating novel responses during testing.</w:t>
      </w:r>
    </w:p>
    <w:p>
      <w:pPr>
        <w:pStyle w:val="BodyText"/>
      </w:pPr>
      <w:r>
        <w:t xml:space="preserve">For the hybrid model, predictions are computed by first generating separate predictions from ALM and EXAM, and then combining them using the following equation:</w:t>
      </w:r>
      <w:r>
        <w:t xml:space="preserve"> </w:t>
      </w:r>
      <m:oMath>
        <m:acc>
          <m:accPr>
            <m:chr m:val="̂"/>
          </m:accPr>
          <m:e>
            <m:r>
              <m:t>y</m:t>
            </m:r>
          </m:e>
        </m:acc>
        <m:r>
          <m:rPr>
            <m:sty m:val="p"/>
          </m:rPr>
          <m:t>=</m:t>
        </m:r>
        <m:d>
          <m:dPr>
            <m:begChr m:val="("/>
            <m:endChr m:val=")"/>
            <m:sepChr m:val=""/>
            <m:grow/>
          </m:dPr>
          <m:e>
            <m:r>
              <m:t>1</m:t>
            </m:r>
            <m:r>
              <m:rPr>
                <m:sty m:val="p"/>
              </m:rPr>
              <m:t>−</m:t>
            </m:r>
            <m:r>
              <m:t>w</m:t>
            </m:r>
          </m:e>
        </m:d>
        <m:r>
          <m:rPr>
            <m:sty m:val="p"/>
          </m:rPr>
          <m:t>⋅</m:t>
        </m:r>
        <m:r>
          <m:t>a</m:t>
        </m:r>
        <m:r>
          <m:t>l</m:t>
        </m:r>
        <m:r>
          <m:t>m</m:t>
        </m:r>
        <m:r>
          <m:rPr>
            <m:sty m:val="p"/>
          </m:rPr>
          <m:t>.</m:t>
        </m:r>
        <m:r>
          <m:t>p</m:t>
        </m:r>
        <m:r>
          <m:t>r</m:t>
        </m:r>
        <m:r>
          <m:t>e</m:t>
        </m:r>
        <m:r>
          <m:t>d</m:t>
        </m:r>
        <m:r>
          <m:rPr>
            <m:sty m:val="p"/>
          </m:rPr>
          <m:t>+</m:t>
        </m:r>
        <m:r>
          <m:t>w</m:t>
        </m:r>
        <m:r>
          <m:rPr>
            <m:sty m:val="p"/>
          </m:rPr>
          <m:t>⋅</m:t>
        </m:r>
        <m:r>
          <m:t>e</m:t>
        </m:r>
        <m:r>
          <m:t>x</m:t>
        </m:r>
        <m:r>
          <m:t>a</m:t>
        </m:r>
        <m:r>
          <m:t>m</m:t>
        </m:r>
        <m:r>
          <m:rPr>
            <m:sty m:val="p"/>
          </m:rPr>
          <m:t>.</m:t>
        </m:r>
        <m:r>
          <m:t>p</m:t>
        </m:r>
        <m:r>
          <m:t>r</m:t>
        </m:r>
        <m:r>
          <m:t>e</m:t>
        </m:r>
        <m:r>
          <m:t>d</m:t>
        </m:r>
      </m:oMath>
      <w:r>
        <w:t xml:space="preserve">. For the grid search, the weight parameter is varied from 0 to 1, and the resulting RMSE is recorded.</w:t>
      </w:r>
    </w:p>
    <w:p>
      <w:pPr>
        <w:pStyle w:val="BodyText"/>
      </w:pPr>
      <w:r>
        <w:t xml:space="preserve">Each model was fit to the data in 3 different ways. 1) To just the testing data, 2) Both the training and testing data, 3) Only the training data. In all cases, the model only updates its weights during the training phase, and the weights are frozen during the testing phase. In all cases, only the ALM model generates predictions during the training phase. For the testing phase, all 3 models are used to generate predictions.</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252" w:name="tbl-e1-cogmodel"/>
          <w:p>
            <w:pPr>
              <w:jc w:val="center"/>
            </w:pPr>
            <w:pPr>
              <w:jc w:val="start"/>
              <w:spacing w:before="200"/>
              <w:pStyle w:val="ImageCaption"/>
            </w:pPr>
            <w:r>
              <w:t xml:space="preserve">Table 18: Fit Parameters and Model RMSE. The Test_RMSE column is the main performance indicator of interest, and represents the RMSE for just the testing data. The Fit_Method column indicates the data used to fit the model. The</w:t>
            </w:r>
            <w:r>
              <w:t xml:space="preserve"> </w:t>
            </w:r>
            <m:oMath>
              <m:r>
                <m:t>w</m:t>
              </m:r>
            </m:oMath>
            <w:r>
              <w:t xml:space="preserve"> </w:t>
            </w:r>
            <w:r>
              <w:t xml:space="preserve">parameter determines the balance between the ALM and EXAM response generation processes, and is only included for the hybrid model. A weight of .5 would indicate equal contribution from both models.</w:t>
            </w:r>
            <w:r>
              <w:t xml:space="preserve"> </w:t>
            </w:r>
            <m:oMath>
              <m:r>
                <m:t>w</m:t>
              </m:r>
            </m:oMath>
            <w:r>
              <w:t xml:space="preserve"> </w:t>
            </w:r>
            <w:r>
              <w:t xml:space="preserve">values approaching 1 indicate stronger weight for EXAM.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3" w:hRule="auto"/>
                <w:tblHeader/>
              </w:trPr>
              header1
              <w:tc>
                <w:tcPr>
                  <w:gridSpan w:val="8"/>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433" w:hRule="auto"/>
                <w:tblHeader/>
              </w:trPr>
              header2
              <w:tc>
                <w:tcPr>
                  <w:gridSpan w:val="2"/>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29" w:hRule="auto"/>
                <w:tblHeader/>
              </w:trPr>
              header3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w:t>
                  </w:r>
                </w:p>
              </w:tc>
            </w:tr>
          </w:tbl>
          <w:bookmarkEnd w:id="252"/>
        </w:tc>
      </w:tr>
    </w:tbl>
    <w:bookmarkStart w:id="254" w:name="testing-observations-vs.-predictions"/>
    <w:p>
      <w:pPr>
        <w:pStyle w:val="Heading3"/>
      </w:pPr>
      <w:r>
        <w:t xml:space="preserve">Testing Observations vs. Predictions</w:t>
      </w:r>
    </w:p>
    <w:tbl>
      <w:tblPr>
        <w:tblStyle w:val="Table"/>
        <w:tblW w:type="pct" w:w="5000"/>
        <w:tblLook w:firstRow="0" w:lastRow="0" w:firstColumn="0" w:lastColumn="0" w:noHBand="0" w:noVBand="0" w:val="0000"/>
        <w:jc w:val="start"/>
        <w:tblLayout w:type="fixed"/>
      </w:tblPr>
      <w:tblGrid>
        <w:gridCol w:w="7920"/>
      </w:tblGrid>
      <w:tr>
        <w:tc>
          <w:tcPr/>
          <w:bookmarkStart w:id="253" w:name="tbl-e1-meanPreds"/>
          <w:p>
            <w:pPr>
              <w:jc w:val="center"/>
            </w:pPr>
            <w:pPr>
              <w:jc w:val="start"/>
              <w:spacing w:before="200"/>
              <w:pStyle w:val="ImageCaption"/>
            </w:pPr>
            <w:r>
              <w:t xml:space="preserve">Table 19: Model Perforamnce - averaged over all X values/Bands. ME=Mean Average Error, RMSE = Root mean squared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8"/>
              <w:gridCol w:w="1016"/>
              <w:gridCol w:w="113"/>
              <w:gridCol w:w="931"/>
              <w:gridCol w:w="1016"/>
              <w:gridCol w:w="113"/>
              <w:gridCol w:w="808"/>
              <w:gridCol w:w="1016"/>
            </w:tblGrid>
            <w:tr>
              <w:trPr>
                <w:trHeight w:val="453"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Fit_Method</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r>
            <w:tr>
              <w:trPr>
                <w:trHeight w:val="453"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r>
            <w:tr>
              <w:trPr>
                <w:trHeight w:val="476"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348.0</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95.4</w:t>
                  </w:r>
                </w:p>
              </w:tc>
            </w:tr>
            <w:tr>
              <w:trPr>
                <w:trHeight w:val="476"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127.5</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45.9</w:t>
                  </w:r>
                </w:p>
              </w:tc>
            </w:tr>
            <w:tr>
              <w:trPr>
                <w:trHeight w:val="476" w:hRule="auto"/>
              </w:trPr>
              body3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33.8</w:t>
                  </w:r>
                </w:p>
              </w:tc>
            </w:tr>
            <w:tr>
              <w:trPr>
                <w:trHeight w:val="429" w:hRule="auto"/>
              </w:trPr>
              body4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106.6</w:t>
                  </w:r>
                </w:p>
              </w:tc>
            </w:tr>
            <w:tr>
              <w:trPr>
                <w:trHeight w:val="429"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132.1</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r>
              <w:trPr>
                <w:trHeight w:val="472"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46.5</w:t>
                  </w:r>
                </w:p>
              </w:tc>
            </w:tr>
            <w:tr>
              <w:trPr>
                <w:trHeight w:val="476"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329.2</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r>
            <w:tr>
              <w:trPr>
                <w:trHeight w:val="476" w:hRule="auto"/>
              </w:trPr>
              body8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199.9</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65.4</w:t>
                  </w:r>
                </w:p>
              </w:tc>
            </w:tr>
            <w:tr>
              <w:trPr>
                <w:trHeight w:val="476" w:hRule="auto"/>
              </w:trPr>
              body9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330.4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110.3</w:t>
                  </w:r>
                </w:p>
              </w:tc>
            </w:tr>
          </w:tbl>
          <w:bookmarkEnd w:id="253"/>
        </w:tc>
      </w:tr>
    </w:tbl>
    <w:bookmarkEnd w:id="254"/>
    <w:bookmarkEnd w:id="255"/>
    <w:bookmarkStart w:id="261" w:name="varied-testing-predictions"/>
    <w:p>
      <w:pPr>
        <w:pStyle w:val="Heading2"/>
      </w:pPr>
      <w:r>
        <w:t xml:space="preserve">Varied Testing Predictions</w:t>
      </w:r>
    </w:p>
    <w:tbl>
      <w:tblPr>
        <w:tblStyle w:val="Table"/>
        <w:tblW w:type="pct" w:w="5000"/>
        <w:tblLook w:firstRow="0" w:lastRow="0" w:firstColumn="0" w:lastColumn="0" w:noHBand="0" w:noVBand="0" w:val="0000"/>
        <w:jc w:val="start"/>
        <w:tblLayout w:type="fixed"/>
      </w:tblPr>
      <w:tblGrid>
        <w:gridCol w:w="7920"/>
      </w:tblGrid>
      <w:tr>
        <w:tc>
          <w:tcPr/>
          <w:bookmarkStart w:id="259" w:name="fig-model-preds-varied"/>
          <w:p>
            <w:pPr>
              <w:pStyle w:val="Compact"/>
              <w:jc w:val="center"/>
            </w:pPr>
            <w:r>
              <w:drawing>
                <wp:inline>
                  <wp:extent cx="5334000" cy="4572000"/>
                  <wp:effectExtent b="0" l="0" r="0" t="0"/>
                  <wp:docPr descr="" title="" id="257" name="Picture"/>
                  <a:graphic>
                    <a:graphicData uri="http://schemas.openxmlformats.org/drawingml/2006/picture">
                      <pic:pic>
                        <pic:nvPicPr>
                          <pic:cNvPr descr="manuscript_files/figure-docx/fig-model-preds-varied-1.png" id="258" name="Picture"/>
                          <pic:cNvPicPr>
                            <a:picLocks noChangeArrowheads="1" noChangeAspect="1"/>
                          </pic:cNvPicPr>
                        </pic:nvPicPr>
                        <pic:blipFill>
                          <a:blip r:embed="rId256"/>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Varied Group - Mean Model predictions vs. observations</w:t>
            </w:r>
          </w:p>
          <w:bookmarkEnd w:id="259"/>
        </w:tc>
      </w:tr>
    </w:tbl>
    <w:tbl>
      <w:tblPr>
        <w:tblStyle w:val="Table"/>
        <w:tblW w:type="pct" w:w="5000"/>
        <w:tblLook w:firstRow="0" w:lastRow="0" w:firstColumn="0" w:lastColumn="0" w:noHBand="0" w:noVBand="0" w:val="0000"/>
        <w:jc w:val="start"/>
        <w:tblLayout w:type="fixed"/>
      </w:tblPr>
      <w:tblGrid>
        <w:gridCol w:w="7920"/>
      </w:tblGrid>
      <w:tr>
        <w:tc>
          <w:tcPr/>
          <w:bookmarkStart w:id="260" w:name="tbl-e1-predsV"/>
          <w:p>
            <w:pPr>
              <w:jc w:val="center"/>
            </w:pPr>
            <w:pPr>
              <w:jc w:val="start"/>
              <w:spacing w:before="200"/>
              <w:pStyle w:val="ImageCaption"/>
            </w:pPr>
            <w:r>
              <w:t xml:space="preserve">Table 20: Varied group - mean model predictions vs. observations.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79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0</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56</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w:t>
                  </w:r>
                </w:p>
              </w:tc>
            </w:tr>
          </w:tbl>
          <w:bookmarkEnd w:id="260"/>
        </w:tc>
      </w:tr>
    </w:tbl>
    <w:bookmarkEnd w:id="261"/>
    <w:bookmarkStart w:id="267" w:name="constant-testing-predictions"/>
    <w:p>
      <w:pPr>
        <w:pStyle w:val="Heading2"/>
      </w:pPr>
      <w:r>
        <w:t xml:space="preserve">Constant Testing Predictions</w:t>
      </w:r>
    </w:p>
    <w:tbl>
      <w:tblPr>
        <w:tblStyle w:val="Table"/>
        <w:tblW w:type="pct" w:w="5000"/>
        <w:tblLook w:firstRow="0" w:lastRow="0" w:firstColumn="0" w:lastColumn="0" w:noHBand="0" w:noVBand="0" w:val="0000"/>
        <w:jc w:val="start"/>
        <w:tblLayout w:type="fixed"/>
      </w:tblPr>
      <w:tblGrid>
        <w:gridCol w:w="7920"/>
      </w:tblGrid>
      <w:tr>
        <w:tc>
          <w:tcPr/>
          <w:bookmarkStart w:id="265" w:name="fig-model-preds-constant"/>
          <w:p>
            <w:pPr>
              <w:pStyle w:val="Compact"/>
              <w:jc w:val="center"/>
            </w:pPr>
            <w:r>
              <w:drawing>
                <wp:inline>
                  <wp:extent cx="5334000" cy="4572000"/>
                  <wp:effectExtent b="0" l="0" r="0" t="0"/>
                  <wp:docPr descr="" title="" id="263" name="Picture"/>
                  <a:graphic>
                    <a:graphicData uri="http://schemas.openxmlformats.org/drawingml/2006/picture">
                      <pic:pic>
                        <pic:nvPicPr>
                          <pic:cNvPr descr="manuscript_files/figure-docx/fig-model-preds-constant-1.png" id="264" name="Picture"/>
                          <pic:cNvPicPr>
                            <a:picLocks noChangeArrowheads="1" noChangeAspect="1"/>
                          </pic:cNvPicPr>
                        </pic:nvPicPr>
                        <pic:blipFill>
                          <a:blip r:embed="rId262"/>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Constant Group - Mean Model predictions vs. observations</w:t>
            </w:r>
          </w:p>
          <w:bookmarkEnd w:id="265"/>
        </w:tc>
      </w:tr>
    </w:tbl>
    <w:tbl>
      <w:tblPr>
        <w:tblStyle w:val="Table"/>
        <w:tblW w:type="pct" w:w="5000"/>
        <w:tblLook w:firstRow="0" w:lastRow="0" w:firstColumn="0" w:lastColumn="0" w:noHBand="0" w:noVBand="0" w:val="0000"/>
        <w:jc w:val="start"/>
        <w:tblLayout w:type="fixed"/>
      </w:tblPr>
      <w:tblGrid>
        <w:gridCol w:w="7920"/>
      </w:tblGrid>
      <w:tr>
        <w:tc>
          <w:tcPr/>
          <w:bookmarkStart w:id="266" w:name="tbl-e1-predsC"/>
          <w:p>
            <w:pPr>
              <w:jc w:val="center"/>
            </w:pPr>
            <w:pPr>
              <w:jc w:val="start"/>
              <w:spacing w:before="200"/>
              <w:pStyle w:val="ImageCaption"/>
            </w:pPr>
            <w:r>
              <w:t xml:space="preserve">Table 21: Constant group - mean model predictions vs. observations. The X values of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69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1,049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114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268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338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bl>
          <w:bookmarkEnd w:id="266"/>
        </w:tc>
      </w:tr>
    </w:tbl>
    <w:bookmarkEnd w:id="267"/>
    <w:bookmarkEnd w:id="268"/>
    <w:bookmarkStart w:id="269" w:name="exam-fit-learning-curves"/>
    <w:p>
      <w:pPr>
        <w:pStyle w:val="Heading1"/>
      </w:pPr>
      <w:r>
        <w:t xml:space="preserve">EXAM fit learning curves</w:t>
      </w:r>
    </w:p>
    <w:bookmarkEnd w:id="269"/>
    <w:bookmarkStart w:id="522" w:name="references"/>
    <w:p>
      <w:pPr>
        <w:pStyle w:val="Heading1"/>
      </w:pPr>
      <w:r>
        <w:t xml:space="preserve">References</w:t>
      </w:r>
    </w:p>
    <w:bookmarkStart w:id="521" w:name="refs"/>
    <w:bookmarkStart w:id="270"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270"/>
    <w:bookmarkStart w:id="272"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271">
        <w:r>
          <w:rPr>
            <w:rStyle w:val="Hyperlink"/>
          </w:rPr>
          <w:t xml:space="preserve">https://doi.org/10.1016/S0001-6918(98)00022-5</w:t>
        </w:r>
      </w:hyperlink>
    </w:p>
    <w:bookmarkEnd w:id="272"/>
    <w:bookmarkStart w:id="274"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273">
        <w:r>
          <w:rPr>
            <w:rStyle w:val="Hyperlink"/>
          </w:rPr>
          <w:t xml:space="preserve">https://doi.org/10.1037//0033-2909.128.4.612</w:t>
        </w:r>
      </w:hyperlink>
    </w:p>
    <w:bookmarkEnd w:id="274"/>
    <w:bookmarkStart w:id="275"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275"/>
    <w:bookmarkStart w:id="277"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276">
        <w:r>
          <w:rPr>
            <w:rStyle w:val="Hyperlink"/>
          </w:rPr>
          <w:t xml:space="preserve">https://doi.org/10.1152/jn.00615.2013</w:t>
        </w:r>
      </w:hyperlink>
    </w:p>
    <w:bookmarkEnd w:id="277"/>
    <w:bookmarkStart w:id="278"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278"/>
    <w:bookmarkStart w:id="280"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(1), 38–50.</w:t>
      </w:r>
      <w:r>
        <w:t xml:space="preserve"> </w:t>
      </w:r>
      <w:hyperlink r:id="rId279">
        <w:r>
          <w:rPr>
            <w:rStyle w:val="Hyperlink"/>
          </w:rPr>
          <w:t xml:space="preserve">https://doi.org/10.1037/0278-7393.30.1.38</w:t>
        </w:r>
      </w:hyperlink>
    </w:p>
    <w:bookmarkEnd w:id="280"/>
    <w:bookmarkStart w:id="282"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281">
        <w:r>
          <w:rPr>
            <w:rStyle w:val="Hyperlink"/>
          </w:rPr>
          <w:t xml:space="preserve">https://doi.org/10.1080/07370008.2015.1067215</w:t>
        </w:r>
      </w:hyperlink>
    </w:p>
    <w:bookmarkEnd w:id="282"/>
    <w:bookmarkStart w:id="284"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283">
        <w:r>
          <w:rPr>
            <w:rStyle w:val="Hyperlink"/>
          </w:rPr>
          <w:t xml:space="preserve">https://doi.org/10.1016/j.cub.2009.01.036</w:t>
        </w:r>
      </w:hyperlink>
    </w:p>
    <w:bookmarkEnd w:id="284"/>
    <w:bookmarkStart w:id="286"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285">
        <w:r>
          <w:rPr>
            <w:rStyle w:val="Hyperlink"/>
          </w:rPr>
          <w:t xml:space="preserve">https://doi.org/10.1016/0030-5073(74)90002-6</w:t>
        </w:r>
      </w:hyperlink>
    </w:p>
    <w:bookmarkEnd w:id="286"/>
    <w:bookmarkStart w:id="288"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287">
        <w:r>
          <w:rPr>
            <w:rStyle w:val="Hyperlink"/>
          </w:rPr>
          <w:t xml:space="preserve">https://doi.org/10.1016/j.cognition.2010.10.004</w:t>
        </w:r>
      </w:hyperlink>
    </w:p>
    <w:bookmarkEnd w:id="288"/>
    <w:bookmarkStart w:id="290"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289">
        <w:r>
          <w:rPr>
            <w:rStyle w:val="Hyperlink"/>
          </w:rPr>
          <w:t xml:space="preserve">https://doi.org/10.18637/jss.v080.i01</w:t>
        </w:r>
      </w:hyperlink>
    </w:p>
    <w:bookmarkEnd w:id="290"/>
    <w:bookmarkStart w:id="292"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291">
        <w:r>
          <w:rPr>
            <w:rStyle w:val="Hyperlink"/>
          </w:rPr>
          <w:t xml:space="preserve">https://doi.org/10.1002/j.2333-8504.1963.tb00958.x</w:t>
        </w:r>
      </w:hyperlink>
    </w:p>
    <w:bookmarkEnd w:id="292"/>
    <w:bookmarkStart w:id="294"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293">
        <w:r>
          <w:rPr>
            <w:rStyle w:val="Hyperlink"/>
          </w:rPr>
          <w:t xml:space="preserve">https://doi.org/10.3758/s13421-013-0371-0</w:t>
        </w:r>
      </w:hyperlink>
    </w:p>
    <w:bookmarkEnd w:id="294"/>
    <w:bookmarkStart w:id="296"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295">
        <w:r>
          <w:rPr>
            <w:rStyle w:val="Hyperlink"/>
          </w:rPr>
          <w:t xml:space="preserve">https://doi.org/10.1037/xlm0000406</w:t>
        </w:r>
      </w:hyperlink>
    </w:p>
    <w:bookmarkEnd w:id="296"/>
    <w:bookmarkStart w:id="298"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297">
        <w:r>
          <w:rPr>
            <w:rStyle w:val="Hyperlink"/>
          </w:rPr>
          <w:t xml:space="preserve">https://doi.org/10.2466/pms.1984.58.3.851</w:t>
        </w:r>
      </w:hyperlink>
    </w:p>
    <w:bookmarkEnd w:id="298"/>
    <w:bookmarkStart w:id="300"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299">
        <w:r>
          <w:rPr>
            <w:rStyle w:val="Hyperlink"/>
          </w:rPr>
          <w:t xml:space="preserve">https://doi.org/10.1038/nrn3315</w:t>
        </w:r>
      </w:hyperlink>
    </w:p>
    <w:bookmarkEnd w:id="300"/>
    <w:bookmarkStart w:id="302"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301">
        <w:r>
          <w:rPr>
            <w:rStyle w:val="Hyperlink"/>
          </w:rPr>
          <w:t xml:space="preserve">https://doi.org/10.1080/00222895.1992.9941617</w:t>
        </w:r>
      </w:hyperlink>
    </w:p>
    <w:bookmarkEnd w:id="302"/>
    <w:bookmarkStart w:id="304"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303">
        <w:r>
          <w:rPr>
            <w:rStyle w:val="Hyperlink"/>
          </w:rPr>
          <w:t xml:space="preserve">https://doi.org/10.1080/00222895.1992.9941627</w:t>
        </w:r>
      </w:hyperlink>
    </w:p>
    <w:bookmarkEnd w:id="304"/>
    <w:bookmarkStart w:id="306"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305">
        <w:r>
          <w:rPr>
            <w:rStyle w:val="Hyperlink"/>
          </w:rPr>
          <w:t xml:space="preserve">https://doi.org/10.1016/j.humov.2019.02.015</w:t>
        </w:r>
      </w:hyperlink>
    </w:p>
    <w:bookmarkEnd w:id="306"/>
    <w:bookmarkStart w:id="308" w:name="ref-ciccioneCanHumansPerform2021a"/>
    <w:p>
      <w:pPr>
        <w:pStyle w:val="Bibliography"/>
      </w:pPr>
      <w:r>
        <w:t xml:space="preserve">Ciccione, L., &amp; Dehaene, S. (2021). Can humans perform mental regression on a graph?</w:t>
      </w:r>
      <w:r>
        <w:t xml:space="preserve"> </w:t>
      </w:r>
      <w:r>
        <w:t xml:space="preserve">Accuracy</w:t>
      </w:r>
      <w:r>
        <w:t xml:space="preserve"> </w:t>
      </w:r>
      <w:r>
        <w:t xml:space="preserve">and bias in the perception of scatterplots.</w:t>
      </w:r>
      <w:r>
        <w:t xml:space="preserve"> </w:t>
      </w:r>
      <w:r>
        <w:rPr>
          <w:iCs/>
          <w:i/>
        </w:rPr>
        <w:t xml:space="preserve">Cognitive Psychology</w:t>
      </w:r>
      <w:r>
        <w:t xml:space="preserve">,</w:t>
      </w:r>
      <w:r>
        <w:t xml:space="preserve"> </w:t>
      </w:r>
      <w:r>
        <w:rPr>
          <w:iCs/>
          <w:i/>
        </w:rPr>
        <w:t xml:space="preserve">128</w:t>
      </w:r>
      <w:r>
        <w:t xml:space="preserve">, 101406.</w:t>
      </w:r>
      <w:r>
        <w:t xml:space="preserve"> </w:t>
      </w:r>
      <w:hyperlink r:id="rId307">
        <w:r>
          <w:rPr>
            <w:rStyle w:val="Hyperlink"/>
          </w:rPr>
          <w:t xml:space="preserve">https://doi.org/10.1016/j.cogpsych.2021.101406</w:t>
        </w:r>
      </w:hyperlink>
    </w:p>
    <w:bookmarkEnd w:id="308"/>
    <w:bookmarkStart w:id="310"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309">
        <w:r>
          <w:rPr>
            <w:rStyle w:val="Hyperlink"/>
          </w:rPr>
          <w:t xml:space="preserve">https://doi.org/10.21105/joss.02535</w:t>
        </w:r>
      </w:hyperlink>
    </w:p>
    <w:bookmarkEnd w:id="310"/>
    <w:bookmarkStart w:id="312"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311">
        <w:r>
          <w:rPr>
            <w:rStyle w:val="Hyperlink"/>
          </w:rPr>
          <w:t xml:space="preserve">https://doi.org/10.3758/BF03206386</w:t>
        </w:r>
      </w:hyperlink>
    </w:p>
    <w:bookmarkEnd w:id="312"/>
    <w:bookmarkStart w:id="314"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313">
        <w:r>
          <w:rPr>
            <w:rStyle w:val="Hyperlink"/>
          </w:rPr>
          <w:t xml:space="preserve">https://doi.org/10.1007/s00221-004-1862-9</w:t>
        </w:r>
      </w:hyperlink>
    </w:p>
    <w:bookmarkEnd w:id="314"/>
    <w:bookmarkStart w:id="316" w:name="Xe094a604fd6edcac7c52c0c0714bd8ec909eefe"/>
    <w:p>
      <w:pPr>
        <w:pStyle w:val="Bibliography"/>
      </w:pPr>
      <w:r>
        <w:t xml:space="preserve">Courrieu, P. (2012). Quick approximation of bivariate functions.</w:t>
      </w:r>
      <w:r>
        <w:t xml:space="preserve"> </w:t>
      </w:r>
      <w:r>
        <w:rPr>
          <w:iCs/>
          <w:i/>
        </w:rPr>
        <w:t xml:space="preserve">British Journal of Mathematical and Statistical Psychology</w:t>
      </w:r>
      <w:r>
        <w:t xml:space="preserve">,</w:t>
      </w:r>
      <w:r>
        <w:t xml:space="preserve"> </w:t>
      </w:r>
      <w:r>
        <w:rPr>
          <w:iCs/>
          <w:i/>
        </w:rPr>
        <w:t xml:space="preserve">65</w:t>
      </w:r>
      <w:r>
        <w:t xml:space="preserve">(1), 89–121.</w:t>
      </w:r>
      <w:r>
        <w:t xml:space="preserve"> </w:t>
      </w:r>
      <w:hyperlink r:id="rId315">
        <w:r>
          <w:rPr>
            <w:rStyle w:val="Hyperlink"/>
          </w:rPr>
          <w:t xml:space="preserve">https://doi.org/10.1111/j.2044-8317.2011.02016.x</w:t>
        </w:r>
      </w:hyperlink>
    </w:p>
    <w:bookmarkEnd w:id="316"/>
    <w:bookmarkStart w:id="318"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317">
        <w:r>
          <w:rPr>
            <w:rStyle w:val="Hyperlink"/>
          </w:rPr>
          <w:t xml:space="preserve">https://doi.org/10.1037/a0018390</w:t>
        </w:r>
      </w:hyperlink>
    </w:p>
    <w:bookmarkEnd w:id="318"/>
    <w:bookmarkStart w:id="320"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319">
        <w:r>
          <w:rPr>
            <w:rStyle w:val="Hyperlink"/>
          </w:rPr>
          <w:t xml:space="preserve">https://doi.org/10.3389/fpsyg.2021.639131</w:t>
        </w:r>
      </w:hyperlink>
    </w:p>
    <w:bookmarkEnd w:id="320"/>
    <w:bookmarkStart w:id="322"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321">
        <w:r>
          <w:rPr>
            <w:rStyle w:val="Hyperlink"/>
          </w:rPr>
          <w:t xml:space="preserve">https://doi.org/10.1080/02701367.1982.10605236</w:t>
        </w:r>
      </w:hyperlink>
    </w:p>
    <w:bookmarkEnd w:id="322"/>
    <w:bookmarkStart w:id="324"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23</w:t>
      </w:r>
      <w:r>
        <w:t xml:space="preserve">(4), 19.</w:t>
      </w:r>
      <w:r>
        <w:t xml:space="preserve"> </w:t>
      </w:r>
      <w:hyperlink r:id="rId323">
        <w:r>
          <w:rPr>
            <w:rStyle w:val="Hyperlink"/>
          </w:rPr>
          <w:t xml:space="preserve">https://doi.org/10.1037/0278-7393.23.4.968</w:t>
        </w:r>
      </w:hyperlink>
    </w:p>
    <w:bookmarkEnd w:id="324"/>
    <w:bookmarkStart w:id="325"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325"/>
    <w:bookmarkStart w:id="327"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326">
        <w:r>
          <w:rPr>
            <w:rStyle w:val="Hyperlink"/>
          </w:rPr>
          <w:t xml:space="preserve">https://doi.org/10.1016/0022-2496(88)90023-5</w:t>
        </w:r>
      </w:hyperlink>
    </w:p>
    <w:bookmarkEnd w:id="327"/>
    <w:bookmarkStart w:id="328"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328"/>
    <w:bookmarkStart w:id="330"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329">
        <w:r>
          <w:rPr>
            <w:rStyle w:val="Hyperlink"/>
          </w:rPr>
          <w:t xml:space="preserve">https://doi.org/10.3758/BRM.41.4.1149</w:t>
        </w:r>
      </w:hyperlink>
    </w:p>
    <w:bookmarkEnd w:id="330"/>
    <w:bookmarkStart w:id="332"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331">
        <w:r>
          <w:rPr>
            <w:rStyle w:val="Hyperlink"/>
          </w:rPr>
          <w:t xml:space="preserve">https://doi.org/10.1371/journal.pcbi.1003425</w:t>
        </w:r>
      </w:hyperlink>
    </w:p>
    <w:bookmarkEnd w:id="332"/>
    <w:bookmarkStart w:id="334"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333">
        <w:r>
          <w:rPr>
            <w:rStyle w:val="Hyperlink"/>
          </w:rPr>
          <w:t xml:space="preserve">https://doi.org/10.1073/pnas.93.9.3843</w:t>
        </w:r>
      </w:hyperlink>
    </w:p>
    <w:bookmarkEnd w:id="334"/>
    <w:bookmarkStart w:id="336"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335">
        <w:r>
          <w:rPr>
            <w:rStyle w:val="Hyperlink"/>
          </w:rPr>
          <w:t xml:space="preserve">https://doi.org/10.3758/s13414-021-02338-6</w:t>
        </w:r>
      </w:hyperlink>
    </w:p>
    <w:bookmarkEnd w:id="336"/>
    <w:bookmarkStart w:id="338"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337">
        <w:r>
          <w:rPr>
            <w:rStyle w:val="Hyperlink"/>
          </w:rPr>
          <w:t xml:space="preserve">https://doi.org/10.1523/JNEUROSCI.16-21-07085.1996</w:t>
        </w:r>
      </w:hyperlink>
    </w:p>
    <w:bookmarkEnd w:id="338"/>
    <w:bookmarkStart w:id="340"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339">
        <w:r>
          <w:rPr>
            <w:rStyle w:val="Hyperlink"/>
          </w:rPr>
          <w:t xml:space="preserve">https://doi.org/10.1080/20445911.2011.507187</w:t>
        </w:r>
      </w:hyperlink>
    </w:p>
    <w:bookmarkEnd w:id="340"/>
    <w:bookmarkStart w:id="342"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341">
        <w:r>
          <w:rPr>
            <w:rStyle w:val="Hyperlink"/>
          </w:rPr>
          <w:t xml:space="preserve">https://doi.org/10.3758/PBR.15.3.662</w:t>
        </w:r>
      </w:hyperlink>
    </w:p>
    <w:bookmarkEnd w:id="342"/>
    <w:bookmarkStart w:id="344"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343">
        <w:r>
          <w:rPr>
            <w:rStyle w:val="Hyperlink"/>
          </w:rPr>
          <w:t xml:space="preserve">https://doi.org/10.2466/pms.1998.87.1.147</w:t>
        </w:r>
      </w:hyperlink>
    </w:p>
    <w:bookmarkEnd w:id="344"/>
    <w:bookmarkStart w:id="346"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345">
        <w:r>
          <w:rPr>
            <w:rStyle w:val="Hyperlink"/>
          </w:rPr>
          <w:t xml:space="preserve">https://doi.org/10.2466/pms.1995.81.3f.1275</w:t>
        </w:r>
      </w:hyperlink>
    </w:p>
    <w:bookmarkEnd w:id="346"/>
    <w:bookmarkStart w:id="347"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347"/>
    <w:bookmarkStart w:id="349"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348">
        <w:r>
          <w:rPr>
            <w:rStyle w:val="Hyperlink"/>
          </w:rPr>
          <w:t xml:space="preserve">https://doi.org/10.3200/JMBR.36.2.212-224</w:t>
        </w:r>
      </w:hyperlink>
    </w:p>
    <w:bookmarkEnd w:id="349"/>
    <w:bookmarkStart w:id="351"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350">
        <w:r>
          <w:rPr>
            <w:rStyle w:val="Hyperlink"/>
          </w:rPr>
          <w:t xml:space="preserve">https://doi.org/10.3758/BF03195318</w:t>
        </w:r>
      </w:hyperlink>
    </w:p>
    <w:bookmarkEnd w:id="351"/>
    <w:bookmarkStart w:id="353"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352">
        <w:r>
          <w:rPr>
            <w:rStyle w:val="Hyperlink"/>
          </w:rPr>
          <w:t xml:space="preserve">https://doi.org/10.1037/a0020666</w:t>
        </w:r>
      </w:hyperlink>
    </w:p>
    <w:bookmarkEnd w:id="353"/>
    <w:bookmarkStart w:id="355"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354">
        <w:r>
          <w:rPr>
            <w:rStyle w:val="Hyperlink"/>
          </w:rPr>
          <w:t xml:space="preserve">https://doi.org/10.3758/BF03202365</w:t>
        </w:r>
      </w:hyperlink>
    </w:p>
    <w:bookmarkEnd w:id="355"/>
    <w:bookmarkStart w:id="357"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356">
        <w:r>
          <w:rPr>
            <w:rStyle w:val="Hyperlink"/>
          </w:rPr>
          <w:t xml:space="preserve">https://doi.org/10.1037/0278-7393.2.3.322</w:t>
        </w:r>
      </w:hyperlink>
    </w:p>
    <w:bookmarkEnd w:id="357"/>
    <w:bookmarkStart w:id="359"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358">
        <w:r>
          <w:rPr>
            <w:rStyle w:val="Hyperlink"/>
          </w:rPr>
          <w:t xml:space="preserve">https://doi.org/10.1080/713756773</w:t>
        </w:r>
      </w:hyperlink>
    </w:p>
    <w:bookmarkEnd w:id="359"/>
    <w:bookmarkStart w:id="360"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360"/>
    <w:bookmarkStart w:id="362"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361">
        <w:r>
          <w:rPr>
            <w:rStyle w:val="Hyperlink"/>
          </w:rPr>
          <w:t xml:space="preserve">https://doi.org/10.1038/s44159-022-00025-3</w:t>
        </w:r>
      </w:hyperlink>
    </w:p>
    <w:bookmarkEnd w:id="362"/>
    <w:bookmarkStart w:id="364"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363">
        <w:r>
          <w:rPr>
            <w:rStyle w:val="Hyperlink"/>
          </w:rPr>
          <w:t xml:space="preserve">https://doi.org/10.1111/cogs.12812</w:t>
        </w:r>
      </w:hyperlink>
    </w:p>
    <w:bookmarkEnd w:id="364"/>
    <w:bookmarkStart w:id="366"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365">
        <w:r>
          <w:rPr>
            <w:rStyle w:val="Hyperlink"/>
          </w:rPr>
          <w:t xml:space="preserve">https://doi.org/10.1037/0033-295X.111.4.1072</w:t>
        </w:r>
      </w:hyperlink>
    </w:p>
    <w:bookmarkEnd w:id="366"/>
    <w:bookmarkStart w:id="368"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367">
        <w:r>
          <w:rPr>
            <w:rStyle w:val="Hyperlink"/>
          </w:rPr>
          <w:t xml:space="preserve">https://doi.org/10.1167/9.7.16</w:t>
        </w:r>
      </w:hyperlink>
    </w:p>
    <w:bookmarkEnd w:id="368"/>
    <w:bookmarkStart w:id="370"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r>
        <w:t xml:space="preserve"> </w:t>
      </w:r>
      <w:hyperlink r:id="rId369">
        <w:r>
          <w:rPr>
            <w:rStyle w:val="Hyperlink"/>
          </w:rPr>
          <w:t xml:space="preserve">https://doi.org/10.1177/003151257804600201</w:t>
        </w:r>
      </w:hyperlink>
    </w:p>
    <w:bookmarkEnd w:id="370"/>
    <w:bookmarkStart w:id="372" w:name="ref-kohFunctionLearningInduction1991"/>
    <w:p>
      <w:pPr>
        <w:pStyle w:val="Bibliography"/>
      </w:pPr>
      <w:r>
        <w:t xml:space="preserve">Koh, K., &amp; Meyer, D. E. (1991). Function learning:</w:t>
      </w:r>
      <w:r>
        <w:t xml:space="preserve"> </w:t>
      </w:r>
      <w:r>
        <w:t xml:space="preserve">Induction</w:t>
      </w:r>
      <w:r>
        <w:t xml:space="preserve"> </w:t>
      </w:r>
      <w:r>
        <w:t xml:space="preserve">of continuous stimulus-response relations.</w:t>
      </w:r>
      <w:r>
        <w:t xml:space="preserve"> </w:t>
      </w:r>
      <w:r>
        <w:rPr>
          <w:iCs/>
          <w:i/>
        </w:rPr>
        <w:t xml:space="preserve">Journal of Experimental Psychology: Learning, Memory, and Cognition</w:t>
      </w:r>
      <w:r>
        <w:t xml:space="preserve">,</w:t>
      </w:r>
      <w:r>
        <w:t xml:space="preserve"> </w:t>
      </w:r>
      <w:r>
        <w:rPr>
          <w:iCs/>
          <w:i/>
        </w:rPr>
        <w:t xml:space="preserve">17</w:t>
      </w:r>
      <w:r>
        <w:t xml:space="preserve">(5), 811.</w:t>
      </w:r>
      <w:r>
        <w:t xml:space="preserve"> </w:t>
      </w:r>
      <w:hyperlink r:id="rId371">
        <w:r>
          <w:rPr>
            <w:rStyle w:val="Hyperlink"/>
          </w:rPr>
          <w:t xml:space="preserve">https://doi.org/10.1037/0278-7393.17.5.811</w:t>
        </w:r>
      </w:hyperlink>
    </w:p>
    <w:bookmarkEnd w:id="372"/>
    <w:bookmarkStart w:id="374"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r>
        <w:t xml:space="preserve"> </w:t>
      </w:r>
      <w:hyperlink r:id="rId373">
        <w:r>
          <w:rPr>
            <w:rStyle w:val="Hyperlink"/>
          </w:rPr>
          <w:t xml:space="preserve">https://doi.org/10.1037/0033-295X.99.1.22</w:t>
        </w:r>
      </w:hyperlink>
    </w:p>
    <w:bookmarkEnd w:id="374"/>
    <w:bookmarkStart w:id="376"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r>
        <w:t xml:space="preserve"> </w:t>
      </w:r>
      <w:hyperlink r:id="rId375">
        <w:r>
          <w:rPr>
            <w:rStyle w:val="Hyperlink"/>
          </w:rPr>
          <w:t xml:space="preserve">https://doi.org/10.1037/0278-7393.20.5.1003</w:t>
        </w:r>
      </w:hyperlink>
    </w:p>
    <w:bookmarkEnd w:id="376"/>
    <w:bookmarkStart w:id="378"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377">
        <w:r>
          <w:rPr>
            <w:rStyle w:val="Hyperlink"/>
          </w:rPr>
          <w:t xml:space="preserve">https://doi.org/10.1080/02701367.1997.10608017</w:t>
        </w:r>
      </w:hyperlink>
    </w:p>
    <w:bookmarkEnd w:id="378"/>
    <w:bookmarkStart w:id="380"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379">
        <w:r>
          <w:rPr>
            <w:rStyle w:val="Hyperlink"/>
          </w:rPr>
          <w:t xml:space="preserve">https://doi.org/10.1016/j.cognition.2019.104026</w:t>
        </w:r>
      </w:hyperlink>
    </w:p>
    <w:bookmarkEnd w:id="380"/>
    <w:bookmarkStart w:id="382"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381">
        <w:r>
          <w:rPr>
            <w:rStyle w:val="Hyperlink"/>
          </w:rPr>
          <w:t xml:space="preserve">https://doi.org/10.1111/j.1756-8765.2009.01044.x</w:t>
        </w:r>
      </w:hyperlink>
    </w:p>
    <w:bookmarkEnd w:id="382"/>
    <w:bookmarkStart w:id="384"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383">
        <w:r>
          <w:rPr>
            <w:rStyle w:val="Hyperlink"/>
          </w:rPr>
          <w:t xml:space="preserve">https://doi.org/10.1177/1747021819857065</w:t>
        </w:r>
      </w:hyperlink>
    </w:p>
    <w:bookmarkEnd w:id="384"/>
    <w:bookmarkStart w:id="385"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385"/>
    <w:bookmarkStart w:id="387"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386">
        <w:r>
          <w:rPr>
            <w:rStyle w:val="Hyperlink"/>
          </w:rPr>
          <w:t xml:space="preserve">https://doi.org/10.1080/00222895.1985.10735350</w:t>
        </w:r>
      </w:hyperlink>
    </w:p>
    <w:bookmarkEnd w:id="387"/>
    <w:bookmarkStart w:id="389"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r>
        <w:t xml:space="preserve"> </w:t>
      </w:r>
      <w:hyperlink r:id="rId388">
        <w:r>
          <w:rPr>
            <w:rStyle w:val="Hyperlink"/>
          </w:rPr>
          <w:t xml:space="preserve">https://doi.org/10.1037/0033-295X.95.4.492</w:t>
        </w:r>
      </w:hyperlink>
    </w:p>
    <w:bookmarkEnd w:id="389"/>
    <w:bookmarkStart w:id="391"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r>
        <w:t xml:space="preserve"> </w:t>
      </w:r>
      <w:hyperlink r:id="rId390">
        <w:r>
          <w:rPr>
            <w:rStyle w:val="Hyperlink"/>
          </w:rPr>
          <w:t xml:space="preserve">https://doi.org/10.1037/0033-295X.109.2.376</w:t>
        </w:r>
      </w:hyperlink>
    </w:p>
    <w:bookmarkEnd w:id="391"/>
    <w:bookmarkStart w:id="393"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392">
        <w:r>
          <w:rPr>
            <w:rStyle w:val="Hyperlink"/>
          </w:rPr>
          <w:t xml:space="preserve">https://doi.org/10.3758/s13414-011-0101-2</w:t>
        </w:r>
      </w:hyperlink>
    </w:p>
    <w:bookmarkEnd w:id="393"/>
    <w:bookmarkStart w:id="395"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394">
        <w:r>
          <w:rPr>
            <w:rStyle w:val="Hyperlink"/>
          </w:rPr>
          <w:t xml:space="preserve">https://doi.org/10.1016/0167-9457(90)90005-X</w:t>
        </w:r>
      </w:hyperlink>
    </w:p>
    <w:bookmarkEnd w:id="395"/>
    <w:bookmarkStart w:id="397"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396">
        <w:r>
          <w:rPr>
            <w:rStyle w:val="Hyperlink"/>
          </w:rPr>
          <w:t xml:space="preserve">https://doi.org/10.21105/joss.01541</w:t>
        </w:r>
      </w:hyperlink>
    </w:p>
    <w:bookmarkEnd w:id="397"/>
    <w:bookmarkStart w:id="399"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398">
        <w:r>
          <w:rPr>
            <w:rStyle w:val="Hyperlink"/>
          </w:rPr>
          <w:t xml:space="preserve">https://doi.org/10.3389/fncom.2013.00100</w:t>
        </w:r>
      </w:hyperlink>
    </w:p>
    <w:bookmarkEnd w:id="399"/>
    <w:bookmarkStart w:id="401"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400">
        <w:r>
          <w:rPr>
            <w:rStyle w:val="Hyperlink"/>
          </w:rPr>
          <w:t xml:space="preserve">https://doi.org/10.1080/00222895.1977.10735109</w:t>
        </w:r>
      </w:hyperlink>
    </w:p>
    <w:bookmarkEnd w:id="401"/>
    <w:bookmarkStart w:id="403" w:name="X11f5d5b369bd61c109baf65d1e55e39f773ac1b"/>
    <w:p>
      <w:pPr>
        <w:pStyle w:val="Bibliography"/>
      </w:pPr>
      <w:r>
        <w:t xml:space="preserve">Mcdaniel, M. A., Dimperio, E., Griego, J. A., &amp; Busemeyer, J. R.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402">
        <w:r>
          <w:rPr>
            <w:rStyle w:val="Hyperlink"/>
          </w:rPr>
          <w:t xml:space="preserve">https://doi.org/10.1037/a0013982</w:t>
        </w:r>
      </w:hyperlink>
    </w:p>
    <w:bookmarkEnd w:id="403"/>
    <w:bookmarkStart w:id="405" w:name="ref-mcdanielEffectsSpacedMassed2013"/>
    <w:p>
      <w:pPr>
        <w:pStyle w:val="Bibliography"/>
      </w:pPr>
      <w:r>
        <w:t xml:space="preserve">McDaniel, M. A., Fadler, C. L., &amp; Pashler, H. (2013). Effects of spaced versus massed training in function learning.</w:t>
      </w:r>
      <w:r>
        <w:t xml:space="preserve"> </w:t>
      </w:r>
      <w:r>
        <w:rPr>
          <w:iCs/>
          <w:i/>
        </w:rPr>
        <w:t xml:space="preserve">Journal of Experimental Psychology: Learning, Memory, and Cognition</w:t>
      </w:r>
      <w:r>
        <w:t xml:space="preserve">,</w:t>
      </w:r>
      <w:r>
        <w:t xml:space="preserve"> </w:t>
      </w:r>
      <w:r>
        <w:rPr>
          <w:iCs/>
          <w:i/>
        </w:rPr>
        <w:t xml:space="preserve">39</w:t>
      </w:r>
      <w:r>
        <w:t xml:space="preserve">(5), 1417–1432.</w:t>
      </w:r>
      <w:r>
        <w:t xml:space="preserve"> </w:t>
      </w:r>
      <w:hyperlink r:id="rId404">
        <w:r>
          <w:rPr>
            <w:rStyle w:val="Hyperlink"/>
          </w:rPr>
          <w:t xml:space="preserve">https://doi.org/10.1037/a0032184</w:t>
        </w:r>
      </w:hyperlink>
    </w:p>
    <w:bookmarkEnd w:id="405"/>
    <w:bookmarkStart w:id="407"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r>
        <w:t xml:space="preserve"> </w:t>
      </w:r>
      <w:hyperlink r:id="rId406">
        <w:r>
          <w:rPr>
            <w:rStyle w:val="Hyperlink"/>
          </w:rPr>
          <w:t xml:space="preserve">https://doi.org/10.1037/0033-295X.85.3.207</w:t>
        </w:r>
      </w:hyperlink>
    </w:p>
    <w:bookmarkEnd w:id="407"/>
    <w:bookmarkStart w:id="409"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408">
        <w:r>
          <w:rPr>
            <w:rStyle w:val="Hyperlink"/>
          </w:rPr>
          <w:t xml:space="preserve">https://doi.org/10.1080/23311908.2018.1493714</w:t>
        </w:r>
      </w:hyperlink>
    </w:p>
    <w:bookmarkEnd w:id="409"/>
    <w:bookmarkStart w:id="411"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410">
        <w:r>
          <w:rPr>
            <w:rStyle w:val="Hyperlink"/>
          </w:rPr>
          <w:t xml:space="preserve">https://doi.org/10.1080/00222895.1979.10735173</w:t>
        </w:r>
      </w:hyperlink>
    </w:p>
    <w:bookmarkEnd w:id="411"/>
    <w:bookmarkStart w:id="413"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412">
        <w:r>
          <w:rPr>
            <w:rStyle w:val="Hyperlink"/>
          </w:rPr>
          <w:t xml:space="preserve">https://doi.org/10.1080/02701367.2003.10609108</w:t>
        </w:r>
      </w:hyperlink>
    </w:p>
    <w:bookmarkEnd w:id="413"/>
    <w:bookmarkStart w:id="415"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414">
        <w:r>
          <w:rPr>
            <w:rStyle w:val="Hyperlink"/>
          </w:rPr>
          <w:t xml:space="preserve">https://doi.org/10.1080/00222895.1976.10735077</w:t>
        </w:r>
      </w:hyperlink>
    </w:p>
    <w:bookmarkEnd w:id="415"/>
    <w:bookmarkStart w:id="417"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416">
        <w:r>
          <w:rPr>
            <w:rStyle w:val="Hyperlink"/>
          </w:rPr>
          <w:t xml:space="preserve">https://doi.org/10.1080/02640414.2018.1522683</w:t>
        </w:r>
      </w:hyperlink>
    </w:p>
    <w:bookmarkEnd w:id="417"/>
    <w:bookmarkStart w:id="419"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r>
        <w:t xml:space="preserve"> </w:t>
      </w:r>
      <w:hyperlink r:id="rId418">
        <w:r>
          <w:rPr>
            <w:rStyle w:val="Hyperlink"/>
          </w:rPr>
          <w:t xml:space="preserve">https://doi.org/10.1037/0096-3445.115.1.39</w:t>
        </w:r>
      </w:hyperlink>
    </w:p>
    <w:bookmarkEnd w:id="419"/>
    <w:bookmarkStart w:id="421"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r>
        <w:t xml:space="preserve"> </w:t>
      </w:r>
      <w:hyperlink r:id="rId420">
        <w:r>
          <w:rPr>
            <w:rStyle w:val="Hyperlink"/>
          </w:rPr>
          <w:t xml:space="preserve">https://doi.org/10.1146/annurev.ps.43.020192.000325</w:t>
        </w:r>
      </w:hyperlink>
    </w:p>
    <w:bookmarkEnd w:id="421"/>
    <w:bookmarkStart w:id="423"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422">
        <w:r>
          <w:rPr>
            <w:rStyle w:val="Hyperlink"/>
          </w:rPr>
          <w:t xml:space="preserve">https://doi.org/10.1007/BF03543066</w:t>
        </w:r>
      </w:hyperlink>
    </w:p>
    <w:bookmarkEnd w:id="423"/>
    <w:bookmarkStart w:id="425"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424">
        <w:r>
          <w:rPr>
            <w:rStyle w:val="Hyperlink"/>
          </w:rPr>
          <w:t xml:space="preserve">https://doi.org/10.1037/xge0000369</w:t>
        </w:r>
      </w:hyperlink>
    </w:p>
    <w:bookmarkEnd w:id="425"/>
    <w:bookmarkStart w:id="427"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426">
        <w:r>
          <w:rPr>
            <w:rStyle w:val="Hyperlink"/>
          </w:rPr>
          <w:t xml:space="preserve">https://doi.org/10.3758/s13423-018-1508-8</w:t>
        </w:r>
      </w:hyperlink>
    </w:p>
    <w:bookmarkEnd w:id="427"/>
    <w:bookmarkStart w:id="429"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428">
        <w:r>
          <w:rPr>
            <w:rStyle w:val="Hyperlink"/>
          </w:rPr>
          <w:t xml:space="preserve">https://doi.org/10.1016/j.visres.2007.11.019</w:t>
        </w:r>
      </w:hyperlink>
    </w:p>
    <w:bookmarkEnd w:id="429"/>
    <w:bookmarkStart w:id="430"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430"/>
    <w:bookmarkStart w:id="432"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431">
        <w:r>
          <w:rPr>
            <w:rStyle w:val="Hyperlink"/>
          </w:rPr>
          <w:t xml:space="preserve">https://doi.org/10.1080/02724980042000084</w:t>
        </w:r>
      </w:hyperlink>
    </w:p>
    <w:bookmarkEnd w:id="432"/>
    <w:bookmarkStart w:id="434"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433">
        <w:r>
          <w:rPr>
            <w:rStyle w:val="Hyperlink"/>
          </w:rPr>
          <w:t xml:space="preserve">https://doi.org/10.1080/20445911.2011.613818</w:t>
        </w:r>
      </w:hyperlink>
    </w:p>
    <w:bookmarkEnd w:id="434"/>
    <w:bookmarkStart w:id="436"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435">
        <w:r>
          <w:rPr>
            <w:rStyle w:val="Hyperlink"/>
          </w:rPr>
          <w:t xml:space="preserve">https://doi.org/10.1177/0956797610389189</w:t>
        </w:r>
      </w:hyperlink>
    </w:p>
    <w:bookmarkEnd w:id="436"/>
    <w:bookmarkStart w:id="438"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437">
        <w:r>
          <w:rPr>
            <w:rStyle w:val="Hyperlink"/>
          </w:rPr>
          <w:t xml:space="preserve">https://doi.org/10.1080/02701367.1984.10605353</w:t>
        </w:r>
      </w:hyperlink>
    </w:p>
    <w:bookmarkEnd w:id="438"/>
    <w:bookmarkStart w:id="440"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439">
        <w:r>
          <w:rPr>
            <w:rStyle w:val="Hyperlink"/>
          </w:rPr>
          <w:t xml:space="preserve">https://doi.org/10.1037/0278-7393.25.1.208</w:t>
        </w:r>
      </w:hyperlink>
    </w:p>
    <w:bookmarkEnd w:id="440"/>
    <w:bookmarkStart w:id="442"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r>
        <w:t xml:space="preserve"> </w:t>
      </w:r>
      <w:hyperlink r:id="rId441">
        <w:r>
          <w:rPr>
            <w:rStyle w:val="Hyperlink"/>
          </w:rPr>
          <w:t xml:space="preserve">https://doi.org/10.1037/h0025953</w:t>
        </w:r>
      </w:hyperlink>
    </w:p>
    <w:bookmarkEnd w:id="442"/>
    <w:bookmarkStart w:id="444"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443">
        <w:r>
          <w:rPr>
            <w:rStyle w:val="Hyperlink"/>
          </w:rPr>
          <w:t xml:space="preserve">https://doi.org/10.3758/s13423-021-01878-0</w:t>
        </w:r>
      </w:hyperlink>
    </w:p>
    <w:bookmarkEnd w:id="444"/>
    <w:bookmarkStart w:id="446"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445">
        <w:r>
          <w:rPr>
            <w:rStyle w:val="Hyperlink"/>
          </w:rPr>
          <w:t xml:space="preserve">https://doi.org/10.1016/S0926-6410(01)00077-5</w:t>
        </w:r>
      </w:hyperlink>
    </w:p>
    <w:bookmarkEnd w:id="446"/>
    <w:bookmarkStart w:id="448"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447">
        <w:r>
          <w:rPr>
            <w:rStyle w:val="Hyperlink"/>
          </w:rPr>
          <w:t xml:space="preserve">https://doi.org/10.1146/annurev.psych.52.1.453</w:t>
        </w:r>
      </w:hyperlink>
    </w:p>
    <w:bookmarkEnd w:id="448"/>
    <w:bookmarkStart w:id="450"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r>
        <w:t xml:space="preserve"> </w:t>
      </w:r>
      <w:hyperlink r:id="rId449">
        <w:r>
          <w:rPr>
            <w:rStyle w:val="Hyperlink"/>
          </w:rPr>
          <w:t xml:space="preserve">https://doi.org/10.1037/0033-295X.102.1.28</w:t>
        </w:r>
      </w:hyperlink>
    </w:p>
    <w:bookmarkEnd w:id="450"/>
    <w:bookmarkStart w:id="452"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451">
        <w:r>
          <w:rPr>
            <w:rStyle w:val="Hyperlink"/>
          </w:rPr>
          <w:t xml:space="preserve">https://doi.org/10.1007/s00426-018-1006-7</w:t>
        </w:r>
      </w:hyperlink>
    </w:p>
    <w:bookmarkEnd w:id="452"/>
    <w:bookmarkStart w:id="454"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453">
        <w:r>
          <w:rPr>
            <w:rStyle w:val="Hyperlink"/>
          </w:rPr>
          <w:t xml:space="preserve">https://doi.org/10.3389/fpsyg.2014.01318</w:t>
        </w:r>
      </w:hyperlink>
    </w:p>
    <w:bookmarkEnd w:id="454"/>
    <w:bookmarkStart w:id="456" w:name="Xdf977ba0e3f22e132b04d26319edfec1b78769d"/>
    <w:p>
      <w:pPr>
        <w:pStyle w:val="Bibliography"/>
      </w:pPr>
      <w:r>
        <w:t xml:space="preserve">Said, N., &amp; Fischer, H. (2021). Extrapolation accuracy underestimates rule learning:</w:t>
      </w:r>
      <w:r>
        <w:t xml:space="preserve"> </w:t>
      </w:r>
      <w:r>
        <w:t xml:space="preserve">Evidence</w:t>
      </w:r>
      <w:r>
        <w:t xml:space="preserve"> </w:t>
      </w:r>
      <w:r>
        <w:t xml:space="preserve">from the function-learning paradigm.</w:t>
      </w:r>
      <w:r>
        <w:t xml:space="preserve"> </w:t>
      </w:r>
      <w:r>
        <w:rPr>
          <w:iCs/>
          <w:i/>
        </w:rPr>
        <w:t xml:space="preserve">Acta Psychologica</w:t>
      </w:r>
      <w:r>
        <w:t xml:space="preserve">,</w:t>
      </w:r>
      <w:r>
        <w:t xml:space="preserve"> </w:t>
      </w:r>
      <w:r>
        <w:rPr>
          <w:iCs/>
          <w:i/>
        </w:rPr>
        <w:t xml:space="preserve">218</w:t>
      </w:r>
      <w:r>
        <w:t xml:space="preserve">, 103356.</w:t>
      </w:r>
      <w:r>
        <w:t xml:space="preserve"> </w:t>
      </w:r>
      <w:hyperlink r:id="rId455">
        <w:r>
          <w:rPr>
            <w:rStyle w:val="Hyperlink"/>
          </w:rPr>
          <w:t xml:space="preserve">https://doi.org/10.1016/j.actpsy.2021.103356</w:t>
        </w:r>
      </w:hyperlink>
    </w:p>
    <w:bookmarkEnd w:id="456"/>
    <w:bookmarkStart w:id="458"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457">
        <w:r>
          <w:rPr>
            <w:rStyle w:val="Hyperlink"/>
          </w:rPr>
          <w:t xml:space="preserve">https://doi.org/10.3758/MC.36.6.1057</w:t>
        </w:r>
      </w:hyperlink>
    </w:p>
    <w:bookmarkEnd w:id="458"/>
    <w:bookmarkStart w:id="459"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459"/>
    <w:bookmarkStart w:id="461"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460">
        <w:r>
          <w:rPr>
            <w:rStyle w:val="Hyperlink"/>
          </w:rPr>
          <w:t xml:space="preserve">https://doi.org/10.1037/h0076770</w:t>
        </w:r>
      </w:hyperlink>
    </w:p>
    <w:bookmarkEnd w:id="461"/>
    <w:bookmarkStart w:id="462"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462"/>
    <w:bookmarkStart w:id="464" w:name="X072c1cde369bcb8ccfc8c60c4e4877236c1710d"/>
    <w:p>
      <w:pPr>
        <w:pStyle w:val="Bibliography"/>
      </w:pPr>
      <w:r>
        <w:t xml:space="preserve">Schulz, E., Quiroga, F., &amp; Gershman, S. J. (2020). Communicating</w:t>
      </w:r>
      <w:r>
        <w:t xml:space="preserve"> </w:t>
      </w:r>
      <w:r>
        <w:t xml:space="preserve">Compositional Patterns</w:t>
      </w:r>
      <w:r>
        <w:t xml:space="preserve">.</w:t>
      </w:r>
      <w:r>
        <w:t xml:space="preserve"> </w:t>
      </w:r>
      <w:r>
        <w:rPr>
          <w:iCs/>
          <w:i/>
        </w:rPr>
        <w:t xml:space="preserve">Open Mind</w:t>
      </w:r>
      <w:r>
        <w:t xml:space="preserve">,</w:t>
      </w:r>
      <w:r>
        <w:t xml:space="preserve"> </w:t>
      </w:r>
      <w:r>
        <w:rPr>
          <w:iCs/>
          <w:i/>
        </w:rPr>
        <w:t xml:space="preserve">4</w:t>
      </w:r>
      <w:r>
        <w:t xml:space="preserve">, 25–39.</w:t>
      </w:r>
      <w:r>
        <w:t xml:space="preserve"> </w:t>
      </w:r>
      <w:hyperlink r:id="rId463">
        <w:r>
          <w:rPr>
            <w:rStyle w:val="Hyperlink"/>
          </w:rPr>
          <w:t xml:space="preserve">https://doi.org/10.1162/opmi_a_00032</w:t>
        </w:r>
      </w:hyperlink>
    </w:p>
    <w:bookmarkEnd w:id="464"/>
    <w:bookmarkStart w:id="465"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465"/>
    <w:bookmarkStart w:id="467"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466">
        <w:r>
          <w:rPr>
            <w:rStyle w:val="Hyperlink"/>
          </w:rPr>
          <w:t xml:space="preserve">https://doi.org/10.1016/0001-6918(90)90076-R</w:t>
        </w:r>
      </w:hyperlink>
    </w:p>
    <w:bookmarkEnd w:id="467"/>
    <w:bookmarkStart w:id="468"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468"/>
    <w:bookmarkStart w:id="470"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469">
        <w:r>
          <w:rPr>
            <w:rStyle w:val="Hyperlink"/>
          </w:rPr>
          <w:t xml:space="preserve">https://doi.org/10.1016/S0166-4115(08)61998-6</w:t>
        </w:r>
      </w:hyperlink>
    </w:p>
    <w:bookmarkEnd w:id="470"/>
    <w:bookmarkStart w:id="472"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r>
        <w:t xml:space="preserve"> </w:t>
      </w:r>
      <w:hyperlink r:id="rId471">
        <w:r>
          <w:rPr>
            <w:rStyle w:val="Hyperlink"/>
          </w:rPr>
          <w:t xml:space="preserve">https://doi.org/10.1126/science.3629243</w:t>
        </w:r>
      </w:hyperlink>
    </w:p>
    <w:bookmarkEnd w:id="472"/>
    <w:bookmarkStart w:id="474"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473">
        <w:r>
          <w:rPr>
            <w:rStyle w:val="Hyperlink"/>
          </w:rPr>
          <w:t xml:space="preserve">https://doi.org/10.1017/S0272263119000263</w:t>
        </w:r>
      </w:hyperlink>
    </w:p>
    <w:bookmarkEnd w:id="474"/>
    <w:bookmarkStart w:id="476"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r>
        <w:t xml:space="preserve"> </w:t>
      </w:r>
      <w:hyperlink r:id="rId475">
        <w:r>
          <w:rPr>
            <w:rStyle w:val="Hyperlink"/>
          </w:rPr>
          <w:t xml:space="preserve">https://doi.org/10.1177/1745691615569000</w:t>
        </w:r>
      </w:hyperlink>
    </w:p>
    <w:bookmarkEnd w:id="476"/>
    <w:bookmarkStart w:id="478"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477">
        <w:r>
          <w:rPr>
            <w:rStyle w:val="Hyperlink"/>
          </w:rPr>
          <w:t xml:space="preserve">https://doi.org/10.3389/fnhum.2013.00171</w:t>
        </w:r>
      </w:hyperlink>
    </w:p>
    <w:bookmarkEnd w:id="478"/>
    <w:bookmarkStart w:id="479"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479"/>
    <w:bookmarkStart w:id="481"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480">
        <w:r>
          <w:rPr>
            <w:rStyle w:val="Hyperlink"/>
          </w:rPr>
          <w:t xml:space="preserve">https://doi.org/10.1017/S0140525X01000061</w:t>
        </w:r>
      </w:hyperlink>
    </w:p>
    <w:bookmarkEnd w:id="481"/>
    <w:bookmarkStart w:id="483"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482">
        <w:r>
          <w:rPr>
            <w:rStyle w:val="Hyperlink"/>
          </w:rPr>
          <w:t xml:space="preserve">https://doi.org/10.1523/JNEUROSCI.1771-05.2005</w:t>
        </w:r>
      </w:hyperlink>
    </w:p>
    <w:bookmarkEnd w:id="483"/>
    <w:bookmarkStart w:id="485"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484">
        <w:r>
          <w:rPr>
            <w:rStyle w:val="Hyperlink"/>
          </w:rPr>
          <w:t xml:space="preserve">https://doi.org/10.1111/cogs.12539</w:t>
        </w:r>
      </w:hyperlink>
    </w:p>
    <w:bookmarkEnd w:id="485"/>
    <w:bookmarkStart w:id="487"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486">
        <w:r>
          <w:rPr>
            <w:rStyle w:val="Hyperlink"/>
          </w:rPr>
          <w:t xml:space="preserve">https://doi.org/10.1371/journal.pcbi.1004172</w:t>
        </w:r>
      </w:hyperlink>
    </w:p>
    <w:bookmarkEnd w:id="487"/>
    <w:bookmarkStart w:id="489"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488">
        <w:r>
          <w:rPr>
            <w:rStyle w:val="Hyperlink"/>
          </w:rPr>
          <w:t xml:space="preserve">https://doi.org/10.1016/0167-9457(90)90010-B</w:t>
        </w:r>
      </w:hyperlink>
    </w:p>
    <w:bookmarkEnd w:id="489"/>
    <w:bookmarkStart w:id="491"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490">
        <w:r>
          <w:rPr>
            <w:rStyle w:val="Hyperlink"/>
          </w:rPr>
          <w:t xml:space="preserve">https://doi.org/10.1007/s10339-017-0840-7</w:t>
        </w:r>
      </w:hyperlink>
    </w:p>
    <w:bookmarkEnd w:id="491"/>
    <w:bookmarkStart w:id="493"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492">
        <w:r>
          <w:rPr>
            <w:rStyle w:val="Hyperlink"/>
          </w:rPr>
          <w:t xml:space="preserve">https://doi.org/10.3758/s13421-011-0180-2</w:t>
        </w:r>
      </w:hyperlink>
    </w:p>
    <w:bookmarkEnd w:id="493"/>
    <w:bookmarkStart w:id="495"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494">
        <w:r>
          <w:rPr>
            <w:rStyle w:val="Hyperlink"/>
          </w:rPr>
          <w:t xml:space="preserve">https://doi.org/10.3758/s13428-020-01405-4</w:t>
        </w:r>
      </w:hyperlink>
    </w:p>
    <w:bookmarkEnd w:id="495"/>
    <w:bookmarkStart w:id="497"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496">
        <w:r>
          <w:rPr>
            <w:rStyle w:val="Hyperlink"/>
          </w:rPr>
          <w:t xml:space="preserve">https://doi.org/10.1037/xhp0000301</w:t>
        </w:r>
      </w:hyperlink>
    </w:p>
    <w:bookmarkEnd w:id="497"/>
    <w:bookmarkStart w:id="499"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498">
        <w:r>
          <w:rPr>
            <w:rStyle w:val="Hyperlink"/>
          </w:rPr>
          <w:t xml:space="preserve">https://doi.org/10.1016/j.actpsy.2017.11.008</w:t>
        </w:r>
      </w:hyperlink>
    </w:p>
    <w:bookmarkEnd w:id="499"/>
    <w:bookmarkStart w:id="501"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500">
        <w:r>
          <w:rPr>
            <w:rStyle w:val="Hyperlink"/>
          </w:rPr>
          <w:t xml:space="preserve">https://doi.org/10.1016/j.visres.2017.03.012</w:t>
        </w:r>
      </w:hyperlink>
    </w:p>
    <w:bookmarkEnd w:id="501"/>
    <w:bookmarkStart w:id="503"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502">
        <w:r>
          <w:rPr>
            <w:rStyle w:val="Hyperlink"/>
          </w:rPr>
          <w:t xml:space="preserve">https://doi.org/10.1016/j.jml.2011.11.004</w:t>
        </w:r>
      </w:hyperlink>
    </w:p>
    <w:bookmarkEnd w:id="503"/>
    <w:bookmarkStart w:id="505"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504">
        <w:r>
          <w:rPr>
            <w:rStyle w:val="Hyperlink"/>
          </w:rPr>
          <w:t xml:space="preserve">https://doi.org/10.1080/02701367.1992.10607554</w:t>
        </w:r>
      </w:hyperlink>
    </w:p>
    <w:bookmarkEnd w:id="505"/>
    <w:bookmarkStart w:id="507"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506">
        <w:r>
          <w:rPr>
            <w:rStyle w:val="Hyperlink"/>
          </w:rPr>
          <w:t xml:space="preserve">https://doi.org/10.1007/BF00308601</w:t>
        </w:r>
      </w:hyperlink>
    </w:p>
    <w:bookmarkEnd w:id="507"/>
    <w:bookmarkStart w:id="509"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508">
        <w:r>
          <w:rPr>
            <w:rStyle w:val="Hyperlink"/>
          </w:rPr>
          <w:t xml:space="preserve">https://doi.org/10.1080/02701367.1983.10605274</w:t>
        </w:r>
      </w:hyperlink>
    </w:p>
    <w:bookmarkEnd w:id="509"/>
    <w:bookmarkStart w:id="511"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510">
        <w:r>
          <w:rPr>
            <w:rStyle w:val="Hyperlink"/>
          </w:rPr>
          <w:t xml:space="preserve">https://doi.org/10.1080/02701367.1987.10608114</w:t>
        </w:r>
      </w:hyperlink>
    </w:p>
    <w:bookmarkEnd w:id="511"/>
    <w:bookmarkStart w:id="513"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512">
        <w:r>
          <w:rPr>
            <w:rStyle w:val="Hyperlink"/>
          </w:rPr>
          <w:t xml:space="preserve">https://doi.org/10.1101/2020.01.21.914556</w:t>
        </w:r>
      </w:hyperlink>
    </w:p>
    <w:bookmarkEnd w:id="513"/>
    <w:bookmarkStart w:id="515"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514">
        <w:r>
          <w:rPr>
            <w:rStyle w:val="Hyperlink"/>
          </w:rPr>
          <w:t xml:space="preserve">https://doi.org/10.1002/acp.2350050206</w:t>
        </w:r>
      </w:hyperlink>
    </w:p>
    <w:bookmarkEnd w:id="515"/>
    <w:bookmarkStart w:id="516"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516"/>
    <w:bookmarkStart w:id="518"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517">
        <w:r>
          <w:rPr>
            <w:rStyle w:val="Hyperlink"/>
          </w:rPr>
          <w:t xml:space="preserve">https://doi.org/10.1073/pnas.2002903117</w:t>
        </w:r>
      </w:hyperlink>
    </w:p>
    <w:bookmarkEnd w:id="518"/>
    <w:bookmarkStart w:id="520"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519">
        <w:r>
          <w:rPr>
            <w:rStyle w:val="Hyperlink"/>
          </w:rPr>
          <w:t xml:space="preserve">https://doi.org/10.3758/s13423-020-01780-1</w:t>
        </w:r>
      </w:hyperlink>
    </w:p>
    <w:bookmarkEnd w:id="520"/>
    <w:bookmarkEnd w:id="521"/>
    <w:bookmarkEnd w:id="522"/>
    <w:bookmarkStart w:id="627" w:name="appendix"/>
    <w:p>
      <w:pPr>
        <w:pStyle w:val="Heading1"/>
      </w:pPr>
      <w:r>
        <w:t xml:space="preserve">Appendix</w:t>
      </w:r>
    </w:p>
    <w:bookmarkStart w:id="523" w:name="appendix---project-1"/>
    <w:p>
      <w:pPr>
        <w:pStyle w:val="Heading3"/>
      </w:pPr>
      <w:r>
        <w:t xml:space="preserve">Appendix - Project 1</w:t>
      </w:r>
    </w:p>
    <w:p>
      <w:pPr>
        <w:pStyle w:val="FirstParagraph"/>
      </w:pPr>
      <w:r>
        <w:t xml:space="preserve">Reviewer #2: This study addresses a question that is important both theoretically and practically. However, the authors need to rule out the following, less interesting alternative. Namely, the results could be due to task practice effect, as follows.</w:t>
      </w:r>
    </w:p>
    <w:p>
      <w:pPr>
        <w:pStyle w:val="BodyText"/>
      </w:pPr>
      <w:r>
        <w:t xml:space="preserve">Since there was no pre-training test, and no practice trials (as far as I can tell), and since the task was an online motor task that participants could not rely on their prior motor experience, trying to launch the ball to the target could only be done via trial and error. For the varied training group, they got to practice at two distances. Therefore, they had a better</w:t>
      </w:r>
      <w:r>
        <w:t xml:space="preserve"> </w:t>
      </w:r>
      <w:r>
        <w:t xml:space="preserve">“</w:t>
      </w:r>
      <w:r>
        <w:t xml:space="preserve">calibration</w:t>
      </w:r>
      <w:r>
        <w:t xml:space="preserve">”</w:t>
      </w:r>
      <w:r>
        <w:t xml:space="preserve"> </w:t>
      </w:r>
      <w:r>
        <w:t xml:space="preserve">in terms of the relationship between launching speed and target distance. This was likely beneficial both in Exp.1 when both transfer distances were interpolations from the two trained distances, and in Exp.2 when two transfer distances were interpolations and two were extrapolations but the latter two were immediately next to the training distances.</w:t>
      </w:r>
    </w:p>
    <w:p>
      <w:pPr>
        <w:pStyle w:val="BodyText"/>
      </w:pPr>
      <w:r>
        <w:t xml:space="preserve">In comparison, since the constant group trained at only a single distance, any transfer distance (or at least the first transfer distance tested) was extrapolation even if this transfer distance was shorter than the trained, because the participants did not know beforehand how to shoot the ball to the shortest distance due to the existence of the barrier. If the transfer distance was longer, for sure that was extrapolation.</w:t>
      </w:r>
    </w:p>
    <w:p>
      <w:pPr>
        <w:pStyle w:val="BodyText"/>
      </w:pPr>
      <w:r>
        <w:t xml:space="preserve">Regardless, the above analysis suggests that the constant group would always be a step behind the varied group. The number of trials at each transfer distance may not be sufficient for them to catch up the varied group either (whether there was learning during testing should be checked). If such disadvantage for the constant group is indeed due to the lack of tryout opportunities, then the authors should verify whether the same results still hold if all groups were provided opportunities to practice, or if pre-training tests across all distances were offered.</w:t>
      </w:r>
    </w:p>
    <w:bookmarkEnd w:id="523"/>
    <w:bookmarkStart w:id="524" w:name="Xdd9147c5ffcc3d48251a4883eb870a0d9d573ad"/>
    <w:p>
      <w:pPr>
        <w:pStyle w:val="Heading3"/>
      </w:pPr>
      <w:r>
        <w:t xml:space="preserve">exponential learning models fit to individual subjects</w:t>
      </w:r>
    </w:p>
    <w:bookmarkEnd w:id="524"/>
    <w:bookmarkStart w:id="528" w:name="group-comparison-of-learning-rate-fits"/>
    <w:p>
      <w:pPr>
        <w:pStyle w:val="Heading3"/>
      </w:pPr>
      <w:r>
        <w:t xml:space="preserve">Group comparison of learning rate fits</w:t>
      </w:r>
    </w:p>
    <w:p>
      <w:pPr>
        <w:pStyle w:val="FirstParagraph"/>
      </w:pPr>
      <w:r>
        <w:drawing>
          <wp:inline>
            <wp:extent cx="5334000" cy="4267200"/>
            <wp:effectExtent b="0" l="0" r="0" t="0"/>
            <wp:docPr descr="" title="" id="526" name="Picture"/>
            <a:graphic>
              <a:graphicData uri="http://schemas.openxmlformats.org/drawingml/2006/picture">
                <pic:pic>
                  <pic:nvPicPr>
                    <pic:cNvPr descr="manuscript_files/figure-docx/unnamed-chunk-59-1.png" id="527"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bookmarkEnd w:id="528"/>
    <w:bookmarkStart w:id="532" w:name="first-vs.-second-half-of-testing-stage"/>
    <w:p>
      <w:pPr>
        <w:pStyle w:val="Heading3"/>
      </w:pPr>
      <w:r>
        <w:t xml:space="preserve">First vs. second half of testing stage</w:t>
      </w:r>
    </w:p>
    <w:p>
      <w:pPr>
        <w:pStyle w:val="FirstParagraph"/>
      </w:pPr>
      <w:r>
        <w:drawing>
          <wp:inline>
            <wp:extent cx="5334000" cy="4267200"/>
            <wp:effectExtent b="0" l="0" r="0" t="0"/>
            <wp:docPr descr="" title="" id="530" name="Picture"/>
            <a:graphic>
              <a:graphicData uri="http://schemas.openxmlformats.org/drawingml/2006/picture">
                <pic:pic>
                  <pic:nvPicPr>
                    <pic:cNvPr descr="manuscript_files/figure-docx/unnamed-chunk-60-1.png" id="531"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bookmarkEnd w:id="532"/>
    <w:bookmarkStart w:id="536" w:name="X93a7550ffa21608e42ac1341e090fe4d104c3d2"/>
    <w:p>
      <w:pPr>
        <w:pStyle w:val="Heading3"/>
      </w:pPr>
      <w:r>
        <w:t xml:space="preserve">Group Comparison for asymptote-starting performance</w:t>
      </w:r>
    </w:p>
    <w:p>
      <w:pPr>
        <w:pStyle w:val="FirstParagraph"/>
      </w:pPr>
      <w:r>
        <w:drawing>
          <wp:inline>
            <wp:extent cx="5334000" cy="4267200"/>
            <wp:effectExtent b="0" l="0" r="0" t="0"/>
            <wp:docPr descr="" title="" id="534" name="Picture"/>
            <a:graphic>
              <a:graphicData uri="http://schemas.openxmlformats.org/drawingml/2006/picture">
                <pic:pic>
                  <pic:nvPicPr>
                    <pic:cNvPr descr="manuscript_files/figure-docx/unnamed-chunk-61-1.png" id="535"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bookmarkEnd w:id="536"/>
    <w:bookmarkStart w:id="569" w:name="relative-distance-and-underovershooting"/>
    <w:p>
      <w:pPr>
        <w:pStyle w:val="Heading3"/>
      </w:pPr>
      <w:r>
        <w:t xml:space="preserve">Relative distance and under/overshooting</w:t>
      </w:r>
    </w:p>
    <w:p>
      <w:pPr>
        <w:pStyle w:val="FirstParagraph"/>
      </w:pPr>
      <w:r>
        <w:t xml:space="preserve">Reviewer 3</w:t>
      </w:r>
      <w:r>
        <w:t xml:space="preserve"> </w:t>
      </w:r>
      <w:r>
        <w:t xml:space="preserve">Absolute versus relative distance: From a methodological standpoint, I understand the need to differentiate these two types of distance. However, from a theoretical perspective there may be some issue in differentiating these two concepts. Schema theory relies on relative (or invariant) information to inform the motor program. However, both distances would be important to an instance or exemplar representation. You may want to consider commenting on this issue.</w:t>
      </w:r>
    </w:p>
    <w:p>
      <w:pPr>
        <w:pStyle w:val="BodyText"/>
      </w:pPr>
      <w:r>
        <w:t xml:space="preserve">Reviewer 2</w:t>
      </w:r>
      <w:r>
        <w:t xml:space="preserve"> </w:t>
      </w:r>
      <w:r>
        <w:t xml:space="preserve">For the same reason, the plots showing improvement during training could be due to participants learning the task, rather than fine motor skills. Although task learning and motor learning are impossible to separate cleanly, the common practice in the field is indeed to offer practice trials to reduce the task learning aspects. The authors should address this.</w:t>
      </w:r>
    </w:p>
    <w:p>
      <w:pPr>
        <w:pStyle w:val="BodyText"/>
      </w:pPr>
      <w:r>
        <w:t xml:space="preserve">In addition to absolute errors (which is related to variance), the authors should also provide other measures of performance, e.g., the mean of the signed errors, so that readers have a better idea whether there was any meaningful over- or undershooting.</w:t>
      </w:r>
    </w:p>
    <w:bookmarkStart w:id="549" w:name="Xc3e95c6da4517bdf4aff184d27be1e50805257e"/>
    <w:p>
      <w:pPr>
        <w:pStyle w:val="Heading4"/>
      </w:pPr>
      <w:r>
        <w:t xml:space="preserve">experiment 1 training - relative distances</w:t>
      </w:r>
    </w:p>
    <w:p>
      <w:pPr>
        <w:pStyle w:val="FirstParagraph"/>
      </w:pPr>
      <w:r>
        <w:drawing>
          <wp:inline>
            <wp:extent cx="5334000" cy="4267200"/>
            <wp:effectExtent b="0" l="0" r="0" t="0"/>
            <wp:docPr descr="" title="" id="538" name="Picture"/>
            <a:graphic>
              <a:graphicData uri="http://schemas.openxmlformats.org/drawingml/2006/picture">
                <pic:pic>
                  <pic:nvPicPr>
                    <pic:cNvPr descr="manuscript_files/figure-docx/unnamed-chunk-62-1.png" id="539" name="Picture"/>
                    <pic:cNvPicPr>
                      <a:picLocks noChangeArrowheads="1" noChangeAspect="1"/>
                    </pic:cNvPicPr>
                  </pic:nvPicPr>
                  <pic:blipFill>
                    <a:blip r:embed="rId5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1" name="Picture"/>
            <a:graphic>
              <a:graphicData uri="http://schemas.openxmlformats.org/drawingml/2006/picture">
                <pic:pic>
                  <pic:nvPicPr>
                    <pic:cNvPr descr="manuscript_files/figure-docx/unnamed-chunk-62-2.png" id="542" name="Picture"/>
                    <pic:cNvPicPr>
                      <a:picLocks noChangeArrowheads="1" noChangeAspect="1"/>
                    </pic:cNvPicPr>
                  </pic:nvPicPr>
                  <pic:blipFill>
                    <a:blip r:embed="rId5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4" name="Picture"/>
            <a:graphic>
              <a:graphicData uri="http://schemas.openxmlformats.org/drawingml/2006/picture">
                <pic:pic>
                  <pic:nvPicPr>
                    <pic:cNvPr descr="manuscript_files/figure-docx/unnamed-chunk-62-3.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7" name="Picture"/>
            <a:graphic>
              <a:graphicData uri="http://schemas.openxmlformats.org/drawingml/2006/picture">
                <pic:pic>
                  <pic:nvPicPr>
                    <pic:cNvPr descr="manuscript_files/figure-docx/unnamed-chunk-62-4.png" id="548" name="Picture"/>
                    <pic:cNvPicPr>
                      <a:picLocks noChangeArrowheads="1" noChangeAspect="1"/>
                    </pic:cNvPicPr>
                  </pic:nvPicPr>
                  <pic:blipFill>
                    <a:blip r:embed="rId5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 devianceDirection      610            760            910      </w:t>
      </w:r>
      <w:r>
        <w:br/>
      </w:r>
      <w:r>
        <w:rPr>
          <w:rStyle w:val="VerbatimChar"/>
        </w:rPr>
        <w:t xml:space="preserve">-------------------------------------------------------------------------</w:t>
      </w:r>
      <w:r>
        <w:br/>
      </w:r>
      <w:r>
        <w:rPr>
          <w:rStyle w:val="VerbatimChar"/>
        </w:rPr>
        <w:t xml:space="preserve">constant       Overshoot                    311.84(307.92)               </w:t>
      </w:r>
      <w:r>
        <w:br/>
      </w:r>
      <w:r>
        <w:rPr>
          <w:rStyle w:val="VerbatimChar"/>
        </w:rPr>
        <w:t xml:space="preserve">constant      Undershoot                    188.05(163.62)               </w:t>
      </w:r>
      <w:r>
        <w:br/>
      </w:r>
      <w:r>
        <w:rPr>
          <w:rStyle w:val="VerbatimChar"/>
        </w:rPr>
        <w:t xml:space="preserve">varied         Overshoot     211.69(234.97)                360.14(322.01)</w:t>
      </w:r>
      <w:r>
        <w:br/>
      </w:r>
      <w:r>
        <w:rPr>
          <w:rStyle w:val="VerbatimChar"/>
        </w:rPr>
        <w:t xml:space="preserve">varied        Undershoot     107.35(81.21)                 244.85(196.47)</w:t>
      </w:r>
      <w:r>
        <w:br/>
      </w:r>
      <w:r>
        <w:rPr>
          <w:rStyle w:val="VerbatimChar"/>
        </w:rPr>
        <w:t xml:space="preserve">-------------------------------------------------------------------------</w:t>
      </w:r>
    </w:p>
    <w:p>
      <w:pPr>
        <w:pStyle w:val="SourceCode"/>
      </w:pPr>
      <w:r>
        <w:br/>
      </w:r>
      <w:r>
        <w:rPr>
          <w:rStyle w:val="VerbatimChar"/>
        </w:rPr>
        <w:t xml:space="preserve">======================================================</w:t>
      </w:r>
      <w:r>
        <w:br/>
      </w:r>
      <w:r>
        <w:rPr>
          <w:rStyle w:val="VerbatimChar"/>
        </w:rPr>
        <w:t xml:space="preserve">conditType      610           760            910      </w:t>
      </w:r>
      <w:r>
        <w:br/>
      </w:r>
      <w:r>
        <w:rPr>
          <w:rStyle w:val="VerbatimChar"/>
        </w:rPr>
        <w:t xml:space="preserve">------------------------------------------------------</w:t>
      </w:r>
      <w:r>
        <w:br/>
      </w:r>
      <w:r>
        <w:rPr>
          <w:rStyle w:val="VerbatimChar"/>
        </w:rPr>
        <w:t xml:space="preserve">constant                 121.03(269.17)               </w:t>
      </w:r>
      <w:r>
        <w:br/>
      </w:r>
      <w:r>
        <w:rPr>
          <w:rStyle w:val="VerbatimChar"/>
        </w:rPr>
        <w:t xml:space="preserve">varied     39.91(178.12)                150.53(290.04)</w:t>
      </w:r>
      <w:r>
        <w:br/>
      </w:r>
      <w:r>
        <w:rPr>
          <w:rStyle w:val="VerbatimChar"/>
        </w:rPr>
        <w:t xml:space="preserve">------------------------------------------------------</w:t>
      </w:r>
    </w:p>
    <w:p>
      <w:pPr>
        <w:pStyle w:val="SourceCode"/>
      </w:pPr>
      <w:r>
        <w:br/>
      </w:r>
      <w:r>
        <w:rPr>
          <w:rStyle w:val="VerbatimChar"/>
        </w:rPr>
        <w:t xml:space="preserve">====================================================================</w:t>
      </w:r>
      <w:r>
        <w:br/>
      </w:r>
      <w:r>
        <w:rPr>
          <w:rStyle w:val="VerbatimChar"/>
        </w:rPr>
        <w:t xml:space="preserve">conditType     610           760            835            910      </w:t>
      </w:r>
      <w:r>
        <w:br/>
      </w:r>
      <w:r>
        <w:rPr>
          <w:rStyle w:val="VerbatimChar"/>
        </w:rPr>
        <w:t xml:space="preserve">--------------------------------------------------------------------</w:t>
      </w:r>
      <w:r>
        <w:br/>
      </w:r>
      <w:r>
        <w:rPr>
          <w:rStyle w:val="VerbatimChar"/>
        </w:rPr>
        <w:t xml:space="preserve">constant   7.13(124.02) 107.02(218.49) 142.42(252.34) 122.92(282.58)</w:t>
      </w:r>
      <w:r>
        <w:br/>
      </w:r>
      <w:r>
        <w:rPr>
          <w:rStyle w:val="VerbatimChar"/>
        </w:rPr>
        <w:t xml:space="preserve">varied     3.19(96.67)   92.1(173.9)   103.84(214.4)  108.12(234.59)</w:t>
      </w:r>
      <w:r>
        <w:br/>
      </w:r>
      <w:r>
        <w:rPr>
          <w:rStyle w:val="VerbatimChar"/>
        </w:rPr>
        <w:t xml:space="preserve">--------------------------------------------------------------------</w:t>
      </w:r>
    </w:p>
    <w:bookmarkEnd w:id="549"/>
    <w:bookmarkStart w:id="556" w:name="Xebb66b8a9398da33198071e38f4253f9277ff9a"/>
    <w:p>
      <w:pPr>
        <w:pStyle w:val="Heading4"/>
      </w:pPr>
      <w:r>
        <w:t xml:space="preserve">experiment 2 training - relative distances</w:t>
      </w:r>
    </w:p>
    <w:p>
      <w:pPr>
        <w:pStyle w:val="FirstParagraph"/>
      </w:pPr>
      <w:r>
        <w:drawing>
          <wp:inline>
            <wp:extent cx="5334000" cy="4267200"/>
            <wp:effectExtent b="0" l="0" r="0" t="0"/>
            <wp:docPr descr="" title="" id="551" name="Picture"/>
            <a:graphic>
              <a:graphicData uri="http://schemas.openxmlformats.org/drawingml/2006/picture">
                <pic:pic>
                  <pic:nvPicPr>
                    <pic:cNvPr descr="manuscript_files/figure-docx/unnamed-chunk-63-1.png" id="552"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54" name="Picture"/>
            <a:graphic>
              <a:graphicData uri="http://schemas.openxmlformats.org/drawingml/2006/picture">
                <pic:pic>
                  <pic:nvPicPr>
                    <pic:cNvPr descr="manuscript_files/figure-docx/unnamed-chunk-63-2.png" id="555" name="Picture"/>
                    <pic:cNvPicPr>
                      <a:picLocks noChangeArrowheads="1" noChangeAspect="1"/>
                    </pic:cNvPicPr>
                  </pic:nvPicPr>
                  <pic:blipFill>
                    <a:blip r:embed="rId553"/>
                    <a:stretch>
                      <a:fillRect/>
                    </a:stretch>
                  </pic:blipFill>
                  <pic:spPr bwMode="auto">
                    <a:xfrm>
                      <a:off x="0" y="0"/>
                      <a:ext cx="5334000" cy="4267200"/>
                    </a:xfrm>
                    <a:prstGeom prst="rect">
                      <a:avLst/>
                    </a:prstGeom>
                    <a:noFill/>
                    <a:ln w="9525">
                      <a:noFill/>
                      <a:headEnd/>
                      <a:tailEnd/>
                    </a:ln>
                  </pic:spPr>
                </pic:pic>
              </a:graphicData>
            </a:graphic>
          </wp:inline>
        </w:drawing>
      </w:r>
    </w:p>
    <w:bookmarkEnd w:id="556"/>
    <w:bookmarkStart w:id="560" w:name="X77e9c8adc05b75224ac91584290dd1ba3d14e86"/>
    <w:p>
      <w:pPr>
        <w:pStyle w:val="Heading4"/>
      </w:pPr>
      <w:r>
        <w:t xml:space="preserve">Experiment 1 Testing - relative distances</w:t>
      </w:r>
    </w:p>
    <w:p>
      <w:pPr>
        <w:pStyle w:val="FirstParagraph"/>
      </w:pPr>
      <w:r>
        <w:drawing>
          <wp:inline>
            <wp:extent cx="5334000" cy="3733800"/>
            <wp:effectExtent b="0" l="0" r="0" t="0"/>
            <wp:docPr descr="" title="" id="558" name="Picture"/>
            <a:graphic>
              <a:graphicData uri="http://schemas.openxmlformats.org/drawingml/2006/picture">
                <pic:pic>
                  <pic:nvPicPr>
                    <pic:cNvPr descr="manuscript_files/figure-docx/unnamed-chunk-64-1.png" id="559" name="Picture"/>
                    <pic:cNvPicPr>
                      <a:picLocks noChangeArrowheads="1" noChangeAspect="1"/>
                    </pic:cNvPicPr>
                  </pic:nvPicPr>
                  <pic:blipFill>
                    <a:blip r:embed="rId557"/>
                    <a:stretch>
                      <a:fillRect/>
                    </a:stretch>
                  </pic:blipFill>
                  <pic:spPr bwMode="auto">
                    <a:xfrm>
                      <a:off x="0" y="0"/>
                      <a:ext cx="5334000" cy="37338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conditType2         msdu_610       msdu_760       msdu_835       msdu_910      msds_610      msds_760      msds_835      msds_910   </w:t>
      </w:r>
      <w:r>
        <w:br/>
      </w:r>
      <w:r>
        <w:rPr>
          <w:rStyle w:val="VerbatimChar"/>
        </w:rPr>
        <w:t xml:space="preserve">------------------------------------------------------------------------------------------------------------------------------------</w:t>
      </w:r>
      <w:r>
        <w:br/>
      </w:r>
      <w:r>
        <w:rPr>
          <w:rStyle w:val="VerbatimChar"/>
        </w:rPr>
        <w:t xml:space="preserve">Constant Training 136.27(84.29) 191.65(112.65) 219.46(139.91) 276.75(153.09) 25.28(158.98) 50.82(217.48) 73.14(250.93) 50.76(313.77)</w:t>
      </w:r>
      <w:r>
        <w:br/>
      </w:r>
      <w:r>
        <w:rPr>
          <w:rStyle w:val="VerbatimChar"/>
        </w:rPr>
        <w:t xml:space="preserve">Varied Training   105.12(51.39)  149.37(93.4)  180.54(129.52) 198.64(137.84) 13.85(116.87) 50.59(169.59) 50.52(217.39) 49.94(237.71)</w:t>
      </w:r>
      <w:r>
        <w:br/>
      </w:r>
      <w:r>
        <w:rPr>
          <w:rStyle w:val="VerbatimChar"/>
        </w:rPr>
        <w:t xml:space="preserve">------------------------------------------------------------------------------------------------------------------------------------</w:t>
      </w:r>
    </w:p>
    <w:p>
      <w:pPr>
        <w:pStyle w:val="SourceCode"/>
      </w:pPr>
      <w:r>
        <w:br/>
      </w:r>
      <w:r>
        <w:rPr>
          <w:rStyle w:val="VerbatimChar"/>
        </w:rPr>
        <w:t xml:space="preserve">=========================================================================</w:t>
      </w:r>
      <w:r>
        <w:br/>
      </w:r>
      <w:r>
        <w:rPr>
          <w:rStyle w:val="VerbatimChar"/>
        </w:rPr>
        <w:t xml:space="preserve">Condition              610           760           835           910     </w:t>
      </w:r>
      <w:r>
        <w:br/>
      </w:r>
      <w:r>
        <w:rPr>
          <w:rStyle w:val="VerbatimChar"/>
        </w:rPr>
        <w:t xml:space="preserve">-------------------------------------------------------------------------</w:t>
      </w:r>
      <w:r>
        <w:br/>
      </w:r>
      <w:r>
        <w:rPr>
          <w:rStyle w:val="VerbatimChar"/>
        </w:rPr>
        <w:t xml:space="preserve">Constant Training 25.28(158.98) 50.82(217.48) 73.14(250.93) 50.76(313.77)</w:t>
      </w:r>
      <w:r>
        <w:br/>
      </w:r>
      <w:r>
        <w:rPr>
          <w:rStyle w:val="VerbatimChar"/>
        </w:rPr>
        <w:t xml:space="preserve">Varied Training   13.85(116.87) 50.59(169.59) 50.52(217.39) 49.94(237.71)</w:t>
      </w:r>
      <w:r>
        <w:br/>
      </w:r>
      <w:r>
        <w:rPr>
          <w:rStyle w:val="VerbatimChar"/>
        </w:rPr>
        <w:t xml:space="preserve">-------------------------------------------------------------------------</w:t>
      </w:r>
    </w:p>
    <w:bookmarkEnd w:id="560"/>
    <w:bookmarkStart w:id="564" w:name="X02687049c396998ba0e6e20967afa346c43ab56"/>
    <w:p>
      <w:pPr>
        <w:pStyle w:val="Heading4"/>
      </w:pPr>
      <w:r>
        <w:t xml:space="preserve">Experiment 2 Testing - relative distances</w:t>
      </w:r>
    </w:p>
    <w:p>
      <w:pPr>
        <w:pStyle w:val="FirstParagraph"/>
      </w:pPr>
      <w:r>
        <w:drawing>
          <wp:inline>
            <wp:extent cx="5334000" cy="5334000"/>
            <wp:effectExtent b="0" l="0" r="0" t="0"/>
            <wp:docPr descr="" title="" id="562" name="Picture"/>
            <a:graphic>
              <a:graphicData uri="http://schemas.openxmlformats.org/drawingml/2006/picture">
                <pic:pic>
                  <pic:nvPicPr>
                    <pic:cNvPr descr="manuscript_files/figure-docx/unnamed-chunk-65-1.png"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bookmarkEnd w:id="564"/>
    <w:bookmarkStart w:id="568" w:name="experimenet-1---intermittent-testing"/>
    <w:p>
      <w:pPr>
        <w:pStyle w:val="Heading4"/>
      </w:pPr>
      <w:r>
        <w:t xml:space="preserve">Experimenet 1 - intermittent testing</w:t>
      </w:r>
    </w:p>
    <w:p>
      <w:pPr>
        <w:pStyle w:val="FirstParagraph"/>
      </w:pPr>
      <w:r>
        <w:drawing>
          <wp:inline>
            <wp:extent cx="5334000" cy="4267200"/>
            <wp:effectExtent b="0" l="0" r="0" t="0"/>
            <wp:docPr descr="" title="" id="566" name="Picture"/>
            <a:graphic>
              <a:graphicData uri="http://schemas.openxmlformats.org/drawingml/2006/picture">
                <pic:pic>
                  <pic:nvPicPr>
                    <pic:cNvPr descr="manuscript_files/figure-docx/unnamed-chunk-66-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Condition 610_First Half 760_First Half 910_First Half 610_Second Half 760_Second Half 910_Second Half</w:t>
      </w:r>
      <w:r>
        <w:br/>
      </w:r>
      <w:r>
        <w:rPr>
          <w:rStyle w:val="VerbatimChar"/>
        </w:rPr>
        <w:t xml:space="preserve">------------------------------------------------------------------------------------------------------</w:t>
      </w:r>
      <w:r>
        <w:br/>
      </w:r>
      <w:r>
        <w:rPr>
          <w:rStyle w:val="VerbatimChar"/>
        </w:rPr>
        <w:t xml:space="preserve">constant  206.64(82.08)  286.51(121.07) 406.93(145.2)   187.2(55.24)    238.21(95.16)  313.27(114.86) </w:t>
      </w:r>
      <w:r>
        <w:br/>
      </w:r>
      <w:r>
        <w:rPr>
          <w:rStyle w:val="VerbatimChar"/>
        </w:rPr>
        <w:t xml:space="preserve">varied    195.68(78.58)  278.9(105.37)  318.53(134.81)  177.79(70.82)  224.98(108.04)   276.86(110.5) </w:t>
      </w:r>
      <w:r>
        <w:br/>
      </w:r>
      <w:r>
        <w:rPr>
          <w:rStyle w:val="VerbatimChar"/>
        </w:rPr>
        <w:t xml:space="preserve">------------------------------------------------------------------------------------------------------</w:t>
      </w:r>
    </w:p>
    <w:bookmarkEnd w:id="568"/>
    <w:bookmarkEnd w:id="569"/>
    <w:bookmarkStart w:id="598" w:name="training-plots---experiment-1"/>
    <w:p>
      <w:pPr>
        <w:pStyle w:val="Heading3"/>
      </w:pPr>
      <w:r>
        <w:t xml:space="preserve">Training plots - Experiment 1</w:t>
      </w:r>
    </w:p>
    <w:p>
      <w:pPr>
        <w:pStyle w:val="FirstParagraph"/>
      </w:pPr>
      <w:r>
        <w:drawing>
          <wp:inline>
            <wp:extent cx="5334000" cy="4267200"/>
            <wp:effectExtent b="0" l="0" r="0" t="0"/>
            <wp:docPr descr="" title="" id="571" name="Picture"/>
            <a:graphic>
              <a:graphicData uri="http://schemas.openxmlformats.org/drawingml/2006/picture">
                <pic:pic>
                  <pic:nvPicPr>
                    <pic:cNvPr descr="manuscript_files/figure-docx/unnamed-chunk-67-1.png" id="572" name="Picture"/>
                    <pic:cNvPicPr>
                      <a:picLocks noChangeArrowheads="1" noChangeAspect="1"/>
                    </pic:cNvPicPr>
                  </pic:nvPicPr>
                  <pic:blipFill>
                    <a:blip r:embed="rId5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4" name="Picture"/>
            <a:graphic>
              <a:graphicData uri="http://schemas.openxmlformats.org/drawingml/2006/picture">
                <pic:pic>
                  <pic:nvPicPr>
                    <pic:cNvPr descr="manuscript_files/figure-docx/unnamed-chunk-67-2.png" id="575" name="Picture"/>
                    <pic:cNvPicPr>
                      <a:picLocks noChangeArrowheads="1" noChangeAspect="1"/>
                    </pic:cNvPicPr>
                  </pic:nvPicPr>
                  <pic:blipFill>
                    <a:blip r:embed="rId5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7" name="Picture"/>
            <a:graphic>
              <a:graphicData uri="http://schemas.openxmlformats.org/drawingml/2006/picture">
                <pic:pic>
                  <pic:nvPicPr>
                    <pic:cNvPr descr="manuscript_files/figure-docx/unnamed-chunk-67-3.png" id="578"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bookmarkStart w:id="579" w:name="not-in-manuscript"/>
    <w:p>
      <w:pPr>
        <w:pStyle w:val="Heading4"/>
      </w:pPr>
      <w:r>
        <w:t xml:space="preserve">Not in manuscript</w:t>
      </w:r>
    </w:p>
    <w:bookmarkEnd w:id="579"/>
    <w:bookmarkStart w:id="589" w:name="X3612dd6dc6420b4d0ed63b722a8ec163fe1418d"/>
    <w:p>
      <w:pPr>
        <w:pStyle w:val="Heading4"/>
      </w:pPr>
      <w:r>
        <w:t xml:space="preserve">fit to testing performance averaged across positions</w:t>
      </w:r>
    </w:p>
    <w:p>
      <w:pPr>
        <w:pStyle w:val="FirstParagraph"/>
      </w:pPr>
      <w:r>
        <w:drawing>
          <wp:inline>
            <wp:extent cx="5334000" cy="4267200"/>
            <wp:effectExtent b="0" l="0" r="0" t="0"/>
            <wp:docPr descr="" title="" id="581" name="Picture"/>
            <a:graphic>
              <a:graphicData uri="http://schemas.openxmlformats.org/drawingml/2006/picture">
                <pic:pic>
                  <pic:nvPicPr>
                    <pic:cNvPr descr="manuscript_files/figure-docx/unnamed-chunk-68-1.png" id="582" name="Picture"/>
                    <pic:cNvPicPr>
                      <a:picLocks noChangeArrowheads="1" noChangeAspect="1"/>
                    </pic:cNvPicPr>
                  </pic:nvPicPr>
                  <pic:blipFill>
                    <a:blip r:embed="rId5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4" name="Picture"/>
            <a:graphic>
              <a:graphicData uri="http://schemas.openxmlformats.org/drawingml/2006/picture">
                <pic:pic>
                  <pic:nvPicPr>
                    <pic:cNvPr descr="manuscript_files/figure-docx/unnamed-chunk-68-2.png" id="585" name="Picture"/>
                    <pic:cNvPicPr>
                      <a:picLocks noChangeArrowheads="1" noChangeAspect="1"/>
                    </pic:cNvPicPr>
                  </pic:nvPicPr>
                  <pic:blipFill>
                    <a:blip r:embed="rId5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7" name="Picture"/>
            <a:graphic>
              <a:graphicData uri="http://schemas.openxmlformats.org/drawingml/2006/picture">
                <pic:pic>
                  <pic:nvPicPr>
                    <pic:cNvPr descr="manuscript_files/figure-docx/unnamed-chunk-68-3.png" id="588"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bookmarkEnd w:id="589"/>
    <w:bookmarkStart w:id="593" w:name="X733304843f493e747eda9b140e7cd0319e5c07f"/>
    <w:p>
      <w:pPr>
        <w:pStyle w:val="Heading4"/>
      </w:pPr>
      <w:r>
        <w:t xml:space="preserve">statistical tests for starting performance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3.04 0.083       0.015</w:t>
      </w:r>
    </w:p>
    <w:p>
      <w:pPr>
        <w:pStyle w:val="FirstParagraph"/>
      </w:pPr>
      <w:r>
        <w:drawing>
          <wp:inline>
            <wp:extent cx="5334000" cy="4267200"/>
            <wp:effectExtent b="0" l="0" r="0" t="0"/>
            <wp:docPr descr="" title="" id="591" name="Picture"/>
            <a:graphic>
              <a:graphicData uri="http://schemas.openxmlformats.org/drawingml/2006/picture">
                <pic:pic>
                  <pic:nvPicPr>
                    <pic:cNvPr descr="manuscript_files/figure-docx/unnamed-chunk-69-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bookmarkEnd w:id="593"/>
    <w:bookmarkStart w:id="597" w:name="statistical-tests-for-asymptote"/>
    <w:p>
      <w:pPr>
        <w:pStyle w:val="Heading4"/>
      </w:pPr>
      <w:r>
        <w:t xml:space="preserve">statistical tests for asymptote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3.38 0.067       0.016</w:t>
      </w:r>
    </w:p>
    <w:p>
      <w:pPr>
        <w:pStyle w:val="FirstParagraph"/>
      </w:pPr>
      <w:r>
        <w:drawing>
          <wp:inline>
            <wp:extent cx="5334000" cy="4267200"/>
            <wp:effectExtent b="0" l="0" r="0" t="0"/>
            <wp:docPr descr="" title="" id="595" name="Picture"/>
            <a:graphic>
              <a:graphicData uri="http://schemas.openxmlformats.org/drawingml/2006/picture">
                <pic:pic>
                  <pic:nvPicPr>
                    <pic:cNvPr descr="manuscript_files/figure-docx/unnamed-chunk-70-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r>
        <w:br w:type="page"/>
      </w:r>
    </w:p>
    <w:bookmarkEnd w:id="597"/>
    <w:bookmarkEnd w:id="598"/>
    <w:bookmarkStart w:id="626" w:name="appendix---project-2---experiment-1"/>
    <w:p>
      <w:pPr>
        <w:pStyle w:val="Heading3"/>
      </w:pPr>
      <w:r>
        <w:t xml:space="preserve">Appendix - Project 2 - Experiment 1</w:t>
      </w:r>
    </w:p>
    <w:bookmarkStart w:id="607" w:name="posterior-predictive-distributions"/>
    <w:p>
      <w:pPr>
        <w:pStyle w:val="Heading4"/>
      </w:pPr>
      <w:r>
        <w:t xml:space="preserve">Posterior Predictive Distributions</w:t>
      </w:r>
    </w:p>
    <w:tbl>
      <w:tblPr>
        <w:tblStyle w:val="Table"/>
        <w:tblW w:type="pct" w:w="5000"/>
        <w:tblLook w:firstRow="0" w:lastRow="0" w:firstColumn="0" w:lastColumn="0" w:noHBand="0" w:noVBand="0" w:val="0000"/>
        <w:jc w:val="start"/>
        <w:tblLayout w:type="fixed"/>
      </w:tblPr>
      <w:tblGrid>
        <w:gridCol w:w="7920"/>
      </w:tblGrid>
      <w:tr>
        <w:tc>
          <w:tcPr/>
          <w:bookmarkStart w:id="602" w:name="fig-post-pred-dist"/>
          <w:p>
            <w:pPr>
              <w:pStyle w:val="Compact"/>
              <w:jc w:val="center"/>
            </w:pPr>
            <w:r>
              <w:drawing>
                <wp:inline>
                  <wp:extent cx="5334000" cy="4364181"/>
                  <wp:effectExtent b="0" l="0" r="0" t="0"/>
                  <wp:docPr descr="" title="" id="600" name="Picture"/>
                  <a:graphic>
                    <a:graphicData uri="http://schemas.openxmlformats.org/drawingml/2006/picture">
                      <pic:pic>
                        <pic:nvPicPr>
                          <pic:cNvPr descr="manuscript_files/figure-docx/fig-post-pred-dist-1.png" id="601" name="Picture"/>
                          <pic:cNvPicPr>
                            <a:picLocks noChangeArrowheads="1" noChangeAspect="1"/>
                          </pic:cNvPicPr>
                        </pic:nvPicPr>
                        <pic:blipFill>
                          <a:blip r:embed="rId599"/>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Posterior Predictive distributions for Absolute Deviance. Posterior Draws in Blue, colored lines are empirical data.</w:t>
            </w:r>
          </w:p>
          <w:bookmarkEnd w:id="602"/>
        </w:tc>
      </w:tr>
    </w:tbl>
    <w:tbl>
      <w:tblPr>
        <w:tblStyle w:val="Table"/>
        <w:tblW w:type="pct" w:w="5000"/>
        <w:tblLook w:firstRow="0" w:lastRow="0" w:firstColumn="0" w:lastColumn="0" w:noHBand="0" w:noVBand="0" w:val="0000"/>
        <w:jc w:val="start"/>
        <w:tblLayout w:type="fixed"/>
      </w:tblPr>
      <w:tblGrid>
        <w:gridCol w:w="7920"/>
      </w:tblGrid>
      <w:tr>
        <w:tc>
          <w:tcPr/>
          <w:bookmarkStart w:id="606" w:name="fig-post-pred-vx"/>
          <w:p>
            <w:pPr>
              <w:pStyle w:val="Compact"/>
              <w:jc w:val="center"/>
            </w:pPr>
            <w:r>
              <w:drawing>
                <wp:inline>
                  <wp:extent cx="5334000" cy="3394363"/>
                  <wp:effectExtent b="0" l="0" r="0" t="0"/>
                  <wp:docPr descr="" title="" id="604" name="Picture"/>
                  <a:graphic>
                    <a:graphicData uri="http://schemas.openxmlformats.org/drawingml/2006/picture">
                      <pic:pic>
                        <pic:nvPicPr>
                          <pic:cNvPr descr="manuscript_files/figure-docx/fig-post-pred-vx-1.png" id="605" name="Picture"/>
                          <pic:cNvPicPr>
                            <a:picLocks noChangeArrowheads="1" noChangeAspect="1"/>
                          </pic:cNvPicPr>
                        </pic:nvPicPr>
                        <pic:blipFill>
                          <a:blip r:embed="rId603"/>
                          <a:stretch>
                            <a:fillRect/>
                          </a:stretch>
                        </pic:blipFill>
                        <pic:spPr bwMode="auto">
                          <a:xfrm>
                            <a:off x="0" y="0"/>
                            <a:ext cx="5334000" cy="3394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Posterior Predictive distributions for Vx. Posterior Draws in Blue, colored lines are empirical data.</w:t>
            </w:r>
          </w:p>
          <w:bookmarkEnd w:id="606"/>
        </w:tc>
      </w:tr>
    </w:tbl>
    <w:bookmarkEnd w:id="607"/>
    <w:bookmarkStart w:id="612" w:name="empirical-vs.-predicted"/>
    <w:p>
      <w:pPr>
        <w:pStyle w:val="Heading4"/>
      </w:pPr>
      <w:r>
        <w:t xml:space="preserve">Empirical vs. Predicted</w:t>
      </w:r>
    </w:p>
    <w:tbl>
      <w:tblPr>
        <w:tblStyle w:val="Table"/>
        <w:tblW w:type="pct" w:w="5000"/>
        <w:tblLook w:firstRow="0" w:lastRow="0" w:firstColumn="0" w:lastColumn="0" w:noHBand="0" w:noVBand="0" w:val="0000"/>
        <w:jc w:val="start"/>
        <w:tblLayout w:type="fixed"/>
      </w:tblPr>
      <w:tblGrid>
        <w:gridCol w:w="7920"/>
      </w:tblGrid>
      <w:tr>
        <w:tc>
          <w:tcPr/>
          <w:bookmarkStart w:id="611" w:name="fig-empVsPred"/>
          <w:p>
            <w:pPr>
              <w:pStyle w:val="Compact"/>
              <w:jc w:val="center"/>
            </w:pPr>
            <w:r>
              <w:drawing>
                <wp:inline>
                  <wp:extent cx="5334000" cy="5818909"/>
                  <wp:effectExtent b="0" l="0" r="0" t="0"/>
                  <wp:docPr descr="" title="" id="609" name="Picture"/>
                  <a:graphic>
                    <a:graphicData uri="http://schemas.openxmlformats.org/drawingml/2006/picture">
                      <pic:pic>
                        <pic:nvPicPr>
                          <pic:cNvPr descr="manuscript_files/figure-docx/fig-empVsPred-1.png" id="610" name="Picture"/>
                          <pic:cNvPicPr>
                            <a:picLocks noChangeArrowheads="1" noChangeAspect="1"/>
                          </pic:cNvPicPr>
                        </pic:nvPicPr>
                        <pic:blipFill>
                          <a:blip r:embed="rId608"/>
                          <a:stretch>
                            <a:fillRect/>
                          </a:stretch>
                        </pic:blipFill>
                        <pic:spPr bwMode="auto">
                          <a:xfrm>
                            <a:off x="0" y="0"/>
                            <a:ext cx="5334000" cy="5818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Bayesian Mixed Model predictions vs. Empirical Predictions - X velocity</w:t>
            </w:r>
          </w:p>
          <w:bookmarkEnd w:id="611"/>
        </w:tc>
      </w:tr>
    </w:tbl>
    <w:bookmarkEnd w:id="612"/>
    <w:bookmarkStart w:id="625" w:name="different-aggregations"/>
    <w:p>
      <w:pPr>
        <w:pStyle w:val="Heading4"/>
      </w:pPr>
      <w:r>
        <w:t xml:space="preserve">Different Aggregations</w:t>
      </w:r>
    </w:p>
    <w:tbl>
      <w:tblPr>
        <w:tblStyle w:val="Table"/>
        <w:tblW w:type="pct" w:w="5000"/>
        <w:tblLook w:firstRow="0" w:lastRow="0" w:firstColumn="0" w:lastColumn="0" w:noHBand="0" w:noVBand="0" w:val="0000"/>
        <w:jc w:val="start"/>
        <w:tblLayout w:type="fixed"/>
      </w:tblPr>
      <w:tblGrid>
        <w:gridCol w:w="7920"/>
      </w:tblGrid>
      <w:tr>
        <w:tc>
          <w:tcPr/>
          <w:bookmarkStart w:id="616" w:name="fig-empirical-distGrp1"/>
          <w:p>
            <w:pPr>
              <w:pStyle w:val="Compact"/>
              <w:jc w:val="center"/>
            </w:pPr>
            <w:r>
              <w:drawing>
                <wp:inline>
                  <wp:extent cx="5334000" cy="4445000"/>
                  <wp:effectExtent b="0" l="0" r="0" t="0"/>
                  <wp:docPr descr="" title="" id="614" name="Picture"/>
                  <a:graphic>
                    <a:graphicData uri="http://schemas.openxmlformats.org/drawingml/2006/picture">
                      <pic:pic>
                        <pic:nvPicPr>
                          <pic:cNvPr descr="manuscript_files/figure-docx/fig-empirical-distGrp1-1.png" id="615" name="Picture"/>
                          <pic:cNvPicPr>
                            <a:picLocks noChangeArrowheads="1" noChangeAspect="1"/>
                          </pic:cNvPicPr>
                        </pic:nvPicPr>
                        <pic:blipFill>
                          <a:blip r:embed="rId613"/>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E1. Distribution of Vx at Participant level</w:t>
            </w:r>
          </w:p>
          <w:bookmarkEnd w:id="616"/>
        </w:tc>
      </w:tr>
    </w:tbl>
    <w:tbl>
      <w:tblPr>
        <w:tblStyle w:val="Table"/>
        <w:tblW w:type="pct" w:w="5000"/>
        <w:tblLook w:firstRow="0" w:lastRow="0" w:firstColumn="0" w:lastColumn="0" w:noHBand="0" w:noVBand="0" w:val="0000"/>
        <w:jc w:val="start"/>
        <w:tblLayout w:type="fixed"/>
      </w:tblPr>
      <w:tblGrid>
        <w:gridCol w:w="7920"/>
      </w:tblGrid>
      <w:tr>
        <w:tc>
          <w:tcPr/>
          <w:bookmarkStart w:id="620" w:name="fig-empirical-distGrp2"/>
          <w:p>
            <w:pPr>
              <w:pStyle w:val="Compact"/>
              <w:jc w:val="center"/>
            </w:pPr>
            <w:r>
              <w:drawing>
                <wp:inline>
                  <wp:extent cx="5334000" cy="4445000"/>
                  <wp:effectExtent b="0" l="0" r="0" t="0"/>
                  <wp:docPr descr="" title="" id="618" name="Picture"/>
                  <a:graphic>
                    <a:graphicData uri="http://schemas.openxmlformats.org/drawingml/2006/picture">
                      <pic:pic>
                        <pic:nvPicPr>
                          <pic:cNvPr descr="manuscript_files/figure-docx/fig-empirical-distGrp2-1.png" id="619" name="Picture"/>
                          <pic:cNvPicPr>
                            <a:picLocks noChangeArrowheads="1" noChangeAspect="1"/>
                          </pic:cNvPicPr>
                        </pic:nvPicPr>
                        <pic:blipFill>
                          <a:blip r:embed="rId61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E1. Distribution of Vx at Trial level</w:t>
            </w:r>
          </w:p>
          <w:bookmarkEnd w:id="620"/>
        </w:tc>
      </w:tr>
    </w:tbl>
    <w:tbl>
      <w:tblPr>
        <w:tblStyle w:val="Table"/>
        <w:tblW w:type="pct" w:w="5000"/>
        <w:tblLook w:firstRow="0" w:lastRow="0" w:firstColumn="0" w:lastColumn="0" w:noHBand="0" w:noVBand="0" w:val="0000"/>
        <w:jc w:val="start"/>
        <w:tblLayout w:type="fixed"/>
      </w:tblPr>
      <w:tblGrid>
        <w:gridCol w:w="7920"/>
      </w:tblGrid>
      <w:tr>
        <w:tc>
          <w:tcPr/>
          <w:bookmarkStart w:id="624" w:name="fig-e1-ame"/>
          <w:p>
            <w:pPr>
              <w:pStyle w:val="Compact"/>
              <w:jc w:val="center"/>
            </w:pPr>
            <w:r>
              <w:drawing>
                <wp:inline>
                  <wp:extent cx="5334000" cy="5334000"/>
                  <wp:effectExtent b="0" l="0" r="0" t="0"/>
                  <wp:docPr descr="" title="" id="622" name="Picture"/>
                  <a:graphic>
                    <a:graphicData uri="http://schemas.openxmlformats.org/drawingml/2006/picture">
                      <pic:pic>
                        <pic:nvPicPr>
                          <pic:cNvPr descr="manuscript_files/figure-docx/fig-e1-ame-1.png" id="623"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E1. Predicted Means Per Condition and Band, and Average Marginal Effect (Constant - Varied)</w:t>
            </w:r>
          </w:p>
          <w:bookmarkEnd w:id="624"/>
        </w:tc>
      </w:tr>
    </w:tbl>
    <w:bookmarkEnd w:id="625"/>
    <w:bookmarkEnd w:id="626"/>
    <w:bookmarkEnd w:id="6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83" Target="media/rId183.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image" Id="rId243" Target="media/rId243.png" /><Relationship Type="http://schemas.openxmlformats.org/officeDocument/2006/relationships/image" Id="rId107" Target="media/rId107.png" /><Relationship Type="http://schemas.openxmlformats.org/officeDocument/2006/relationships/image" Id="rId621" Target="media/rId621.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226" Target="media/rId226.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608" Target="media/rId608.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91" Target="media/rId91.png" /><Relationship Type="http://schemas.openxmlformats.org/officeDocument/2006/relationships/image" Id="rId38" Target="media/rId38.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2023-11-14T13:30:35Z</dcterms:created>
  <dcterms:modified xsi:type="dcterms:W3CDTF">2023-11-14T13:30:35Z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ode-fold">
    <vt:lpwstr>True</vt:lpwstr>
  </property>
  <property fmtid="{D5CDD505-2E9C-101B-9397-08002B2CF9AE}" pid="5" name="code-repo">
    <vt:lpwstr>Access the code, data, and analysis at https://github.com/tegorman13/Dissertation</vt:lpwstr>
  </property>
  <property fmtid="{D5CDD505-2E9C-101B-9397-08002B2CF9AE}" pid="6" name="code-tools">
    <vt:lpwstr>True</vt:lpwstr>
  </property>
  <property fmtid="{D5CDD505-2E9C-101B-9397-08002B2CF9AE}" pid="7" name="csl">
    <vt:lpwstr>../Assets/Bib/apa7.csl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location">
    <vt:lpwstr>body</vt:lpwstr>
  </property>
  <property fmtid="{D5CDD505-2E9C-101B-9397-08002B2CF9AE}" pid="14" name="toc-title">
    <vt:lpwstr>Table of contents</vt:lpwstr>
  </property>
</Properties>
</file>